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Style4"/>
        <w:numPr>
          <w:ilvl w:val="0"/>
          <w:numId w:val="0"/>
        </w:numPr>
        <w:spacing w:lineRule="exact" w:line="280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ПРОТОКОЛ   </w:t>
      </w:r>
    </w:p>
    <w:p>
      <w:pPr>
        <w:pStyle w:val="UserStyle4"/>
        <w:numPr>
          <w:ilvl w:val="0"/>
          <w:numId w:val="0"/>
        </w:numPr>
        <w:spacing w:lineRule="exact" w:line="280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  <w:t>о признании аукциона на право заключения договоров аренды муниципального имущества несостоявшимся</w:t>
      </w:r>
    </w:p>
    <w:p>
      <w:pPr>
        <w:pStyle w:val="Normal"/>
        <w:spacing w:before="0" w:after="1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false"/>
          <w:bCs w:val="false"/>
          <w:sz w:val="28"/>
          <w:szCs w:val="28"/>
        </w:rPr>
        <w:t>21</w:t>
      </w:r>
      <w:r>
        <w:rPr>
          <w:sz w:val="28"/>
          <w:szCs w:val="28"/>
        </w:rPr>
        <w:t>.10.2025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(07:00 МСК).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21.10.2025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hanging="3061" w:left="3061" w:right="0"/>
        <w:jc w:val="both"/>
        <w:rPr/>
      </w:pPr>
      <w:r>
        <w:rPr>
          <w:sz w:val="28"/>
          <w:szCs w:val="28"/>
        </w:rPr>
        <w:t xml:space="preserve">Председатель комиссии: Меденникова С.В., заместитель начальника 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распоряжению муниципальным имуществом – начальник отдела по распоряжению муниципальным имуществом. </w:t>
      </w:r>
    </w:p>
    <w:p>
      <w:pPr>
        <w:pStyle w:val="BodyText"/>
        <w:widowControl/>
        <w:spacing w:lineRule="auto" w:line="276" w:before="0" w:after="0"/>
        <w:ind w:hanging="4649" w:left="4649" w:right="0"/>
        <w:jc w:val="both"/>
        <w:rPr/>
      </w:pPr>
      <w:r>
        <w:rPr>
          <w:sz w:val="28"/>
          <w:szCs w:val="28"/>
          <w:lang w:val="ru-RU" w:eastAsia="ru-RU" w:bidi="ar-SA"/>
        </w:rPr>
        <w:t>Заместитель председателя комиссии: Кичко О.В., заместитель начальника отдела по распоряжению 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608" w:right="0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Члены комиссии: Нестерова М.С.,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widowControl/>
        <w:spacing w:lineRule="auto" w:line="276" w:before="0" w:after="0"/>
        <w:ind w:hanging="737" w:left="2891" w:right="0"/>
        <w:jc w:val="both"/>
        <w:rPr/>
      </w:pPr>
      <w:r>
        <w:rPr>
          <w:sz w:val="28"/>
          <w:szCs w:val="28"/>
        </w:rPr>
        <w:t>Селезнева Е.Ю., консультант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>в аукционе на право заключения договоров аренды муниципального имущества, назначенном на 21.10.2025 (процедур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а №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SBR012-2509260117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>):</w:t>
      </w:r>
    </w:p>
    <w:p>
      <w:pPr>
        <w:pStyle w:val="22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Размер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годового платежа за право владения или пользования – арендная плата по договору (без учета НДС) за нежилые помещения площадью 302,4 кв.м (кадастровый номер 59:01:3810197:271) в подвале жилого дома по адресу:                    г. Пермь, Орджоникидзевский район, ул. Генерала Черняховского, д. 21.</w:t>
      </w:r>
    </w:p>
    <w:p>
      <w:pPr>
        <w:pStyle w:val="Normal"/>
        <w:spacing w:lineRule="auto" w:line="276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Начальная цена – 453 600,00 руб.</w:t>
      </w:r>
    </w:p>
    <w:p>
      <w:pPr>
        <w:pStyle w:val="Normal"/>
        <w:spacing w:lineRule="auto" w:line="276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На участие в аукционе  подана одна заявка.</w:t>
      </w:r>
    </w:p>
    <w:p>
      <w:pPr>
        <w:pStyle w:val="Normal"/>
        <w:spacing w:lineRule="auto" w:line="276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Единственный заявитель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и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ндивидуальный предприниматель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Вихарев Николай Николаевич.</w:t>
      </w:r>
    </w:p>
    <w:p>
      <w:pPr>
        <w:pStyle w:val="Normal"/>
        <w:spacing w:lineRule="auto" w:line="276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Заявка на участие в аукционе, поданная единственным заявителем, соответствует требованиям и условиям, предусмотренным документацией об аукционе. </w:t>
      </w:r>
    </w:p>
    <w:p>
      <w:pPr>
        <w:pStyle w:val="Normal"/>
        <w:tabs>
          <w:tab w:val="clear" w:pos="708"/>
          <w:tab w:val="left" w:pos="709" w:leader="none"/>
        </w:tabs>
        <w:spacing w:lineRule="auto" w:line="276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Единственный заявитель допущен к участию в аукционе и признан единственным участником аукциона.</w:t>
      </w:r>
    </w:p>
    <w:p>
      <w:pPr>
        <w:pStyle w:val="Normal"/>
        <w:spacing w:lineRule="auto" w:line="276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1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подана только одна заявка, аукцион по данному лоту признан несостоявшимся.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В соответствии с пунктом 15  части 1 статьи 17.1 Федерального Закона Российской Федерации от 26.07.2006 № 135-ФЗ «О защите конкуренции», п.121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              в отношении государственного или муниципального имущества, утвержденного Приказом ФАС России № 147/23 от 21.03.2023, комиссией принято решение заключить договор  аренды муниципального имущества с лицом, подавшим единственную заявку на участие в аукционе, на условиях и по цене, предусмотренных документацией об аукционе: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>по лоту № 1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(ул. Генерала Черняховского, д. 21) –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и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ндивидуальны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м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предпринимател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ем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Вихаревым Николаем Николаевичем по цене 453 600,00 руб.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нежилые помещения площадью 126,7 кв.м (кадастровый номер 59:01:1713014:296) в подвале жилого дома по адресу:                   г. Пермь, Кировский район, ул. Александра Невского, д. 27.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В связи с тем, что на участие в аукционе по лоту № 2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3.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площадью 292,5 кв.м (кадастровый номер 59:01:4410846:688) в подвале жилого дома по адресу:                   г. Пермь, Индустриальный район, ул. Космонавта Леонова, д. 23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В связи с тем, что на участие в аукционе по лоту № 3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4.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встроенные нежилые помещения в подвале жилого дома основной площадью 132,5 кв. м (кадастровый номер 59:01:4416003:1692) и площадью помещений, предоставляемых Арендатору                   в совместное пользование с третьими лицами, 11,9 кв. м, что для цели исчисления арендной платы составляет 138,0 кв. м (132,5 кв. м – основная площадь, 5,5 кв. м – доля от площади помещений, предоставляемых Арендатору в совместное пользование с третьими лицами) по адресу: г. Пермь, Индустриальный район,              ул. Кавалерийская, д. 3.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В связи с тем, что на участие в аукционе по лоту № 4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5.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 годового платежа за право владения или пользования – арендная плата по договору (без учета НДС) за нежилые помещения площадью 66,0 кв. м (кадастровый номер 59:01:4410656:805) в подвале жилого дома по адресу:                     г. Пермь, Индустриальный район, проспект Декабристов, д. 6.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>В связи с тем, что на участие в аукционе по лоту № 5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6.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>Размер годового платежа за право владения или пользования – арендная плата по договору (без учета НДС) за нежилые помещения площадью 256,1 кв.м (кадастровый номер 59:01:4311736:865) в подвале жилого дома по адресу:                    г. Пермь, Мотовилихинский район, ул. Лебедева, д. 43.</w:t>
      </w:r>
    </w:p>
    <w:p>
      <w:pPr>
        <w:pStyle w:val="Style12"/>
        <w:spacing w:lineRule="auto" w:line="276"/>
        <w:ind w:firstLine="709"/>
        <w:jc w:val="both"/>
        <w:rPr>
          <w:b w:val="false"/>
          <w:bCs w:val="false"/>
        </w:rPr>
      </w:pPr>
      <w:r>
        <w:rPr>
          <w:rFonts w:eastAsia="Droid Sans Fallback" w:cs="Lohit Devanagari" w:ascii="Times New Roman" w:hAnsi="Times New Roman"/>
          <w:b w:val="false"/>
          <w:bCs w:val="false"/>
          <w:color w:val="auto"/>
          <w:sz w:val="28"/>
          <w:szCs w:val="28"/>
          <w:lang w:val="ru-RU" w:eastAsia="ru-RU" w:bidi="ar-SA"/>
        </w:rPr>
        <w:t>В связи с тем, что на участие в аукционе по лоту № 6 не подано ни одной заявки, аукцион по данному лоту признан несостоявшимся.</w:t>
      </w:r>
    </w:p>
    <w:p>
      <w:pPr>
        <w:pStyle w:val="Normal"/>
        <w:spacing w:lineRule="auto" w:line="276"/>
        <w:jc w:val="both"/>
        <w:rPr>
          <w:b w:val="false"/>
          <w:bCs w:val="false"/>
          <w:lang w:eastAsia="en-US"/>
        </w:rPr>
      </w:pPr>
      <w:r>
        <w:rPr>
          <w:b w:val="false"/>
          <w:bCs w:val="false"/>
          <w:lang w:eastAsia="en-US"/>
        </w:rPr>
      </w:r>
    </w:p>
    <w:p>
      <w:pPr>
        <w:pStyle w:val="Normal"/>
        <w:spacing w:lineRule="auto" w:line="276"/>
        <w:jc w:val="both"/>
        <w:rPr>
          <w:szCs w:val="28"/>
        </w:rPr>
      </w:pPr>
      <w:r>
        <w:rPr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  <w:tab/>
        <w:tab/>
        <w:t xml:space="preserve">С.В. Меденникова </w:t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 xml:space="preserve">Заместитель председателя комиссии </w:t>
        <w:tab/>
        <w:tab/>
        <w:t>О.В. Кичко</w:t>
      </w:r>
    </w:p>
    <w:p>
      <w:pPr>
        <w:pStyle w:val="3"/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М.С. Нестерова</w:t>
      </w:r>
    </w:p>
    <w:p>
      <w:pPr>
        <w:pStyle w:val="3"/>
        <w:spacing w:lineRule="auto" w:line="276"/>
        <w:ind w:firstLine="7088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  <w:t>Е.Ю. Селезнева</w:t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7512" w:left="0" w:right="0"/>
        <w:rPr>
          <w:sz w:val="28"/>
          <w:szCs w:val="28"/>
        </w:rPr>
      </w:pPr>
      <w:r>
        <w:rPr>
          <w:sz w:val="28"/>
          <w:szCs w:val="28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62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4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3</Pages>
  <Words>787</Words>
  <Characters>4998</Characters>
  <CharactersWithSpaces>5995</CharactersWithSpaces>
  <Paragraphs>54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2024-07-29T05:49:00Z</dcterms:created>
  <dc:creator>bna</dc:creator>
  <dc:description/>
  <dc:language>ru-RU</dc:language>
  <cp:lastModifiedBy/>
  <dcterms:modified xsi:type="dcterms:W3CDTF">2025-10-20T15:27:55Z</dcterms:modified>
  <cp:revision>19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