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23.10.2025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09</w:t>
      </w:r>
      <w:r>
        <w:rPr>
          <w:sz w:val="28"/>
          <w:szCs w:val="28"/>
        </w:rPr>
        <w:t>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23.10.2025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120"/>
        <w:ind w:firstLine="567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мельный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>участок с кадастровым номером 59:01:3812828:131 площадью 591 кв. м, расположенный по адресу: Российская Федерация, Пермский край, городской округ Пермский, город Пермь, улица Новогодняя, з/у 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20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Электронный аукцион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en-US" w:eastAsia="ru-RU" w:bidi="ar-SA"/>
        </w:rPr>
        <w:t xml:space="preserve"> по лоту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en-US" w:eastAsia="ru-RU" w:bidi="ar-SA"/>
        </w:rPr>
        <w:t xml:space="preserve">№ 1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en-US" w:eastAsia="ru-RU" w:bidi="ar-SA"/>
        </w:rPr>
        <w:t xml:space="preserve">признан несостоявшимся в связи с тем,  что на участие в торгах по данному лоту не поступило ни одной заявки.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Лот № 2.</w:t>
      </w:r>
    </w:p>
    <w:p>
      <w:pPr>
        <w:pStyle w:val="Normal"/>
        <w:widowControl/>
        <w:spacing w:lineRule="auto" w:line="276" w:before="0" w:after="0"/>
        <w:ind w:firstLine="567" w:left="0" w:right="0"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highlight w:val="white"/>
          <w:lang w:val="ru-RU" w:eastAsia="ru-RU" w:bidi="ar-SA"/>
        </w:rPr>
        <w:t>участок с кадастровым номером 59:01:3218015:131 площадью 616 кв. м, расположенный по адресу: Российская Федерация, Пермский край, городской округ Пермский, город Пермь, улица Рыбацкая, з/у 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09:42 по местному времени (07:42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поступило 5 заявок.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Горбова Екатерина Алексеевна, Соснин Алексей Сергеевич, Артемьева Татьяна Евгеньевна, Старкова Татьяна Медхатовна, Шадричев Сергей Владимирович.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 – 2 838 000,00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8"/>
                <w:szCs w:val="28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4387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Горбова Екатерина Алексеевна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4 540 800,00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8499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4 398 900,00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2294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Артемьева Татьяна Евгеньевна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4 257 000,00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8294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4 115 100,00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4984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3 121 800,00</w:t>
            </w:r>
          </w:p>
        </w:tc>
      </w:tr>
    </w:tbl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4 540 800,00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>руб.</w:t>
      </w:r>
    </w:p>
    <w:p>
      <w:pPr>
        <w:pStyle w:val="Normal"/>
        <w:widowControl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4 398 900,00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>.</w:t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Победитель 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Горбова Екатерина Алексеевна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left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предмета </w:t>
      </w:r>
      <w:r>
        <w:rPr>
          <w:b w:val="false"/>
          <w:bCs w:val="false"/>
          <w:sz w:val="28"/>
          <w:szCs w:val="28"/>
          <w:shd w:fill="auto" w:val="clear"/>
          <w:lang w:val="en-US" w:eastAsia="en-US"/>
        </w:rPr>
        <w:t xml:space="preserve">аукциона </w:t>
      </w:r>
      <w:r>
        <w:rPr>
          <w:b w:val="false"/>
          <w:bCs w:val="false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Соснин Алексей Сергеевич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shd w:fill="auto" w:val="clear"/>
          <w:lang w:val="ru-RU" w:eastAsia="ru-RU" w:bidi="ar-SA"/>
        </w:rPr>
        <w:t xml:space="preserve">4 540 800,00 </w:t>
      </w:r>
      <w:r>
        <w:rPr>
          <w:rFonts w:eastAsia="Droid Sans Fallback" w:cs="Lohit Devanagari"/>
          <w:b/>
          <w:bCs/>
          <w:color w:val="000000"/>
          <w:sz w:val="28"/>
          <w:szCs w:val="28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eastAsia="Times New Roman" w:cs="Times New Roman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82">
    <w:name w:val="Normal Table"/>
    <w:uiPriority w:val="99"/>
    <w:semiHidden/>
    <w:unhideWhenUsed/>
  </w:style>
  <w:style w:type="table" w:customStyle="1" w:styleId="10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3</Pages>
  <Words>488</Words>
  <Characters>3460</Characters>
  <CharactersWithSpaces>4121</CharactersWithSpaces>
  <Paragraphs>65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2025-10-23T14:14:44Z</dcterms:modified>
  <cp:revision>160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