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firstLine="0"/>
        <w:spacing w:line="280" w:lineRule="exact"/>
        <w:rPr>
          <w:b w:val="0"/>
          <w:szCs w:val="24"/>
        </w:rPr>
        <w:outlineLvl w:val="0"/>
      </w:pPr>
      <w:r>
        <w:rPr>
          <w:b w:val="0"/>
          <w:szCs w:val="24"/>
        </w:rPr>
        <w:t xml:space="preserve">Департамент имущественных отношений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администрации г</w:t>
      </w:r>
      <w:r>
        <w:rPr>
          <w:b w:val="0"/>
          <w:szCs w:val="24"/>
        </w:rPr>
        <w:t xml:space="preserve">орода</w:t>
      </w:r>
      <w:r>
        <w:rPr>
          <w:b w:val="0"/>
          <w:szCs w:val="24"/>
        </w:rPr>
        <w:t xml:space="preserve"> Перми</w:t>
      </w:r>
      <w:r>
        <w:rPr>
          <w:b w:val="0"/>
          <w:szCs w:val="24"/>
        </w:rPr>
      </w:r>
      <w:r/>
    </w:p>
    <w:p>
      <w:pPr>
        <w:pStyle w:val="939"/>
        <w:ind w:firstLine="0"/>
        <w:spacing w:line="280" w:lineRule="exact"/>
        <w:rPr>
          <w:szCs w:val="24"/>
        </w:rPr>
      </w:pPr>
      <w:r>
        <w:rPr>
          <w:szCs w:val="24"/>
        </w:rPr>
      </w:r>
      <w:r>
        <w:rPr>
          <w:szCs w:val="24"/>
        </w:rPr>
      </w:r>
      <w:r/>
    </w:p>
    <w:p>
      <w:pPr>
        <w:pStyle w:val="932"/>
        <w:jc w:val="center"/>
        <w:rPr>
          <w:b/>
        </w:rPr>
      </w:pPr>
      <w:r>
        <w:rPr>
          <w:b/>
        </w:rPr>
        <w:t xml:space="preserve">ПРОТОКОЛ</w:t>
      </w:r>
      <w:r>
        <w:rPr>
          <w:b/>
        </w:rPr>
      </w:r>
      <w:r/>
    </w:p>
    <w:p>
      <w:pPr>
        <w:pStyle w:val="961"/>
        <w:ind w:firstLine="0"/>
        <w:jc w:val="center"/>
        <w:spacing w:line="240" w:lineRule="exact"/>
        <w:widowControl/>
        <w:rPr>
          <w:rStyle w:val="962"/>
          <w:color w:val="000000"/>
          <w:sz w:val="24"/>
        </w:rPr>
      </w:pPr>
      <w:r>
        <w:rPr>
          <w:rStyle w:val="962"/>
          <w:color w:val="000000"/>
          <w:sz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962"/>
          <w:color w:val="000000"/>
          <w:sz w:val="24"/>
        </w:rPr>
      </w:r>
      <w:r/>
    </w:p>
    <w:p>
      <w:pPr>
        <w:pStyle w:val="939"/>
        <w:ind w:firstLine="0"/>
        <w:spacing w:line="280" w:lineRule="exact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/>
    </w:p>
    <w:p>
      <w:pPr>
        <w:pStyle w:val="932"/>
        <w:jc w:val="both"/>
        <w:spacing w:line="280" w:lineRule="exact"/>
      </w:pPr>
      <w:r>
        <w:t xml:space="preserve">г.</w:t>
      </w:r>
      <w:r>
        <w:t xml:space="preserve"> </w:t>
      </w:r>
      <w:r>
        <w:t xml:space="preserve">Пермь</w:t>
        <w:tab/>
        <w:t xml:space="preserve">                                                                              </w:t>
      </w:r>
      <w:r>
        <w:t xml:space="preserve">         </w:t>
      </w:r>
      <w:r>
        <w:t xml:space="preserve">                       </w:t>
      </w:r>
      <w:r>
        <w:t xml:space="preserve">          </w:t>
      </w:r>
      <w:r>
        <w:t xml:space="preserve">   </w:t>
      </w:r>
      <w:r>
        <w:t xml:space="preserve">24.10</w:t>
      </w:r>
      <w:r>
        <w:t xml:space="preserve">.2025</w:t>
      </w:r>
      <w:r/>
    </w:p>
    <w:p>
      <w:pPr>
        <w:pStyle w:val="932"/>
        <w:jc w:val="both"/>
        <w:spacing w:line="280" w:lineRule="exact"/>
      </w:pPr>
      <w:r>
        <w:t xml:space="preserve">             </w:t>
      </w:r>
      <w:r/>
    </w:p>
    <w:p>
      <w:pPr>
        <w:pStyle w:val="961"/>
        <w:ind w:firstLine="709"/>
        <w:jc w:val="both"/>
        <w:spacing w:line="240" w:lineRule="auto"/>
        <w:widowControl/>
      </w:pPr>
      <w:r>
        <w:rPr>
          <w:rStyle w:val="962"/>
          <w:b w:val="0"/>
          <w:color w:val="000000"/>
          <w:sz w:val="24"/>
        </w:rPr>
        <w:t xml:space="preserve">К</w:t>
      </w:r>
      <w:r>
        <w:rPr>
          <w:rStyle w:val="962"/>
          <w:b w:val="0"/>
          <w:color w:val="000000"/>
          <w:sz w:val="24"/>
          <w:szCs w:val="24"/>
        </w:rPr>
        <w:t xml:space="preserve">омисси</w:t>
      </w:r>
      <w:r>
        <w:rPr>
          <w:rStyle w:val="962"/>
          <w:b w:val="0"/>
          <w:color w:val="000000"/>
          <w:sz w:val="24"/>
          <w:szCs w:val="24"/>
        </w:rPr>
        <w:t xml:space="preserve">я</w:t>
      </w:r>
      <w:r>
        <w:rPr>
          <w:rStyle w:val="962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t xml:space="preserve">, утвержденная приказом начальника департамента имущественных отношений администрации города Перми от </w:t>
      </w:r>
      <w:r>
        <w:t xml:space="preserve">22.08.2022</w:t>
      </w:r>
      <w:r>
        <w:t xml:space="preserve"> № </w:t>
      </w:r>
      <w:r>
        <w:t xml:space="preserve">059-19-01-11-113</w:t>
      </w:r>
      <w:r>
        <w:t xml:space="preserve"> (в ред. от 09.08.2024)</w:t>
      </w:r>
      <w:r>
        <w:t xml:space="preserve">, в составе:</w:t>
      </w:r>
      <w:r/>
    </w:p>
    <w:p>
      <w:pPr>
        <w:pStyle w:val="961"/>
        <w:ind w:firstLine="709"/>
        <w:jc w:val="both"/>
        <w:spacing w:line="240" w:lineRule="exact"/>
        <w:widowControl/>
      </w:pPr>
      <w:r/>
      <w:r/>
    </w:p>
    <w:p>
      <w:pPr>
        <w:pStyle w:val="940"/>
        <w:ind w:left="851"/>
        <w:jc w:val="both"/>
        <w:tabs>
          <w:tab w:val="left" w:pos="708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Хаткевича А.А.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начальника департамента;</w:t>
      </w:r>
      <w:r>
        <w:rPr>
          <w:sz w:val="24"/>
          <w:szCs w:val="24"/>
          <w:lang w:val="ru-RU"/>
        </w:rPr>
      </w:r>
      <w:r/>
    </w:p>
    <w:p>
      <w:pPr>
        <w:pStyle w:val="940"/>
        <w:ind w:left="851"/>
        <w:jc w:val="both"/>
        <w:tabs>
          <w:tab w:val="left" w:pos="708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Соснина А.В.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заместителя начальника департамента-начальника </w:t>
      </w:r>
      <w:r>
        <w:rPr>
          <w:sz w:val="24"/>
          <w:szCs w:val="24"/>
        </w:rPr>
        <w:t xml:space="preserve">управления по распоряжению муниципальным имуществом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/>
    </w:p>
    <w:p>
      <w:pPr>
        <w:pStyle w:val="940"/>
        <w:ind w:left="851"/>
        <w:jc w:val="both"/>
        <w:tabs>
          <w:tab w:val="left" w:pos="708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Меденниковой С.В.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  <w:lang w:val="ru-RU"/>
        </w:rPr>
      </w:r>
      <w:r/>
    </w:p>
    <w:p>
      <w:pPr>
        <w:pStyle w:val="940"/>
        <w:ind w:left="851"/>
        <w:jc w:val="both"/>
        <w:tabs>
          <w:tab w:val="left" w:pos="708" w:leader="none"/>
        </w:tabs>
        <w:rPr>
          <w:sz w:val="20"/>
          <w:szCs w:val="20"/>
        </w:rPr>
      </w:pPr>
      <w:r>
        <w:rPr>
          <w:sz w:val="24"/>
          <w:szCs w:val="24"/>
          <w:lang w:val="ru-RU"/>
        </w:rPr>
        <w:t xml:space="preserve">Доценко Е.В.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</w:rPr>
        <w:t xml:space="preserve">;</w:t>
      </w:r>
      <w:r>
        <w:rPr>
          <w:sz w:val="20"/>
          <w:szCs w:val="20"/>
        </w:rPr>
      </w:r>
      <w:r/>
    </w:p>
    <w:p>
      <w:pPr>
        <w:pStyle w:val="932"/>
        <w:ind w:left="851"/>
        <w:spacing w:line="280" w:lineRule="exact"/>
        <w:tabs>
          <w:tab w:val="left" w:pos="2805" w:leader="none"/>
        </w:tabs>
        <w:rPr>
          <w:lang w:eastAsia="en-US"/>
        </w:rPr>
      </w:pPr>
      <w:r>
        <w:t xml:space="preserve">Селезневой Е.Ю., </w:t>
      </w:r>
      <w:r>
        <w:t xml:space="preserve">консультанта</w:t>
      </w:r>
      <w:r>
        <w:t xml:space="preserve"> отдела по распоряжению муниципальным имуществом управления по распоряжению муниципальным имуществом</w:t>
      </w:r>
      <w:r>
        <w:t xml:space="preserve">.</w:t>
      </w:r>
      <w:r>
        <w:rPr>
          <w:lang w:eastAsia="en-US"/>
        </w:rPr>
        <w:t xml:space="preserve">              </w:t>
      </w:r>
      <w:r>
        <w:rPr>
          <w:lang w:eastAsia="en-US"/>
        </w:rPr>
      </w:r>
      <w:r/>
    </w:p>
    <w:p>
      <w:pPr>
        <w:pStyle w:val="961"/>
        <w:ind w:firstLine="0"/>
        <w:jc w:val="both"/>
        <w:spacing w:line="240" w:lineRule="auto"/>
        <w:widowControl/>
      </w:pPr>
      <w:r/>
      <w:r/>
    </w:p>
    <w:p>
      <w:pPr>
        <w:pStyle w:val="961"/>
        <w:ind w:firstLine="0"/>
        <w:jc w:val="both"/>
        <w:spacing w:line="240" w:lineRule="auto"/>
        <w:widowControl/>
      </w:pPr>
      <w:r>
        <w:t xml:space="preserve">Секретарь комиссии: </w:t>
      </w:r>
      <w:r/>
      <w:r/>
    </w:p>
    <w:p>
      <w:pPr>
        <w:pStyle w:val="961"/>
        <w:ind w:firstLine="0"/>
        <w:jc w:val="both"/>
        <w:spacing w:line="240" w:lineRule="auto"/>
        <w:widowControl/>
      </w:pPr>
      <w:r>
        <w:t xml:space="preserve">Нестерова М.С., </w:t>
      </w:r>
      <w:r>
        <w:t xml:space="preserve">консультант</w:t>
      </w:r>
      <w:r>
        <w:t xml:space="preserve"> отдела по распоряжению муниципальным</w:t>
      </w:r>
      <w:r>
        <w:t xml:space="preserve"> </w:t>
      </w:r>
      <w:r>
        <w:t xml:space="preserve">имуществом управления по распор</w:t>
      </w:r>
      <w:r>
        <w:t xml:space="preserve">яжению муниципальным имуществом.</w:t>
      </w:r>
      <w:r/>
      <w:r/>
    </w:p>
    <w:p>
      <w:pPr>
        <w:pStyle w:val="932"/>
        <w:ind w:left="851"/>
        <w:spacing w:line="280" w:lineRule="exact"/>
        <w:tabs>
          <w:tab w:val="left" w:pos="280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40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/>
    </w:p>
    <w:p>
      <w:pPr>
        <w:pStyle w:val="940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27.10</w:t>
      </w:r>
      <w:r>
        <w:rPr>
          <w:sz w:val="24"/>
          <w:szCs w:val="24"/>
          <w:lang w:val="ru-RU"/>
        </w:rPr>
        <w:t xml:space="preserve">.2025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940"/>
        <w:ind w:left="0"/>
        <w:jc w:val="both"/>
        <w:tabs>
          <w:tab w:val="left" w:pos="708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/>
    </w:p>
    <w:p>
      <w:pPr>
        <w:pStyle w:val="932"/>
        <w:jc w:val="both"/>
      </w:pPr>
      <w:r>
        <w:rPr>
          <w:b/>
        </w:rPr>
        <w:t xml:space="preserve">по лоту № 1 </w:t>
      </w:r>
      <w:r>
        <w:t xml:space="preserve">–</w:t>
      </w:r>
      <w:r>
        <w:t xml:space="preserve"> </w:t>
      </w:r>
      <w:r/>
    </w:p>
    <w:p>
      <w:pPr>
        <w:pStyle w:val="932"/>
        <w:jc w:val="both"/>
      </w:pPr>
      <w:r/>
      <w:r/>
    </w:p>
    <w:p>
      <w:pPr>
        <w:pStyle w:val="932"/>
        <w:jc w:val="both"/>
      </w:pPr>
      <w:r>
        <w:rPr>
          <w:lang w:eastAsia="en-US"/>
        </w:rPr>
        <w:t xml:space="preserve">Нежилые помещения площадью 37,7 кв.м (кадастровый номер 59:01:3810268:744)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</w:t>
      </w:r>
      <w:r>
        <w:t xml:space="preserve">Помещения пустуют.</w:t>
      </w:r>
      <w:r/>
    </w:p>
    <w:p>
      <w:pPr>
        <w:pStyle w:val="93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2</w:t>
      </w:r>
      <w:r>
        <w:rPr>
          <w:b/>
        </w:rPr>
        <w:t xml:space="preserve">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t xml:space="preserve">Н</w:t>
      </w:r>
      <w:r>
        <w:rPr>
          <w:lang w:eastAsia="en-US"/>
        </w:rPr>
        <w:t xml:space="preserve">ежилые помещения площадью 37,3 кв.м (кадастровый номер 59:01:3810268:749)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/>
    </w:p>
    <w:p>
      <w:pPr>
        <w:pStyle w:val="932"/>
        <w:jc w:val="both"/>
      </w:pPr>
      <w:r/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3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</w:pPr>
      <w:r>
        <w:rPr>
          <w:lang w:eastAsia="en-US"/>
        </w:rPr>
        <w:t xml:space="preserve">Нежилые помещения площадью 31,2 кв.м (кадастровый номер 59:01:3810268:746)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</w:t>
      </w:r>
      <w:r>
        <w:t xml:space="preserve">Помещения пустуют.</w:t>
      </w:r>
      <w:r/>
    </w:p>
    <w:p>
      <w:pPr>
        <w:pStyle w:val="932"/>
        <w:jc w:val="both"/>
      </w:pPr>
      <w:r/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jc w:val="both"/>
        <w:rPr>
          <w:b/>
          <w:bCs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4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lang w:eastAsia="en-US"/>
        </w:rPr>
        <w:t xml:space="preserve">Нежилые помещения площадью 18,2 кв.м (кадастровый номер 59:01:3810268:743)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/>
    </w:p>
    <w:p>
      <w:pPr>
        <w:pStyle w:val="93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5</w:t>
      </w:r>
      <w:r>
        <w:rPr>
          <w:b/>
        </w:rPr>
        <w:t xml:space="preserve">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lang w:eastAsia="en-US"/>
        </w:rPr>
        <w:t xml:space="preserve">Нежилые помещения площадью 9,1 кв.м (кадастровый номер 59:01:3810268:747)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/>
    </w:p>
    <w:p>
      <w:pPr>
        <w:pStyle w:val="93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6</w:t>
      </w:r>
      <w:r>
        <w:rPr>
          <w:b/>
        </w:rPr>
        <w:t xml:space="preserve">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lang w:eastAsia="en-US"/>
        </w:rPr>
        <w:t xml:space="preserve">Нежилые помещения площадью 6,8 кв.м (кадастровый номер 59:01:3810268:748)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/>
    </w:p>
    <w:p>
      <w:pPr>
        <w:pStyle w:val="93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ind w:firstLine="708"/>
        <w:jc w:val="both"/>
      </w:pPr>
      <w:r/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7</w:t>
      </w:r>
      <w:r>
        <w:rPr>
          <w:b/>
        </w:rPr>
        <w:t xml:space="preserve">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t xml:space="preserve">Нежилое помещение общей площадью 44,2 кв.м (кадастровый номер 59:01:4413680:768) в подвале 5-этажного многоквартирного дома по адресу: Пермский край, г. Пермь, Свердловский р-н, ул. Кузбасская, д. 24, пом. 1-3. Помещение пустует.</w:t>
      </w:r>
      <w:r>
        <w:t xml:space="preserve"> Вход совместный.</w:t>
      </w:r>
      <w:r>
        <w:rPr>
          <w:b/>
        </w:rPr>
      </w:r>
      <w:r/>
    </w:p>
    <w:p>
      <w:pPr>
        <w:pStyle w:val="93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8</w:t>
      </w:r>
      <w:r>
        <w:rPr>
          <w:b/>
        </w:rPr>
        <w:t xml:space="preserve">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t xml:space="preserve">Нежилое помещение общей площадью 32,0 кв.м (кадастровый номер 59:01:0000000:76273) на первом этаже нежилого здания по адресу: Пермский край, г. Пермь, Свердловский район, </w:t>
      </w:r>
      <w:r>
        <w:br w:type="textWrapping" w:clear="all"/>
      </w:r>
      <w:r>
        <w:t xml:space="preserve">ГСК № 38, по ул. Маршрутная, бокс 26. Помещение пустует.</w:t>
      </w:r>
      <w:r>
        <w:t xml:space="preserve"> Вход отдельный.</w:t>
      </w:r>
      <w:r>
        <w:rPr>
          <w:b/>
        </w:rPr>
      </w:r>
      <w:r/>
    </w:p>
    <w:p>
      <w:pPr>
        <w:pStyle w:val="93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9</w:t>
      </w:r>
      <w:r>
        <w:rPr>
          <w:b/>
        </w:rPr>
        <w:t xml:space="preserve"> – </w:t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pStyle w:val="932"/>
        <w:jc w:val="both"/>
        <w:rPr>
          <w:b/>
        </w:rPr>
      </w:pPr>
      <w:r>
        <w:t xml:space="preserve">Нежилое помещение площадью 247,2 кв. м (кадастровый номер 59:01:4311001:2703), подвал </w:t>
      </w:r>
      <w:r>
        <w:br w:type="textWrapping" w:clear="all"/>
      </w:r>
      <w:r>
        <w:t xml:space="preserve">№ подвал, расположенное по адресу: Российская Федерация, Пермский край, г.о. Пермский, </w:t>
      </w:r>
      <w:r>
        <w:br w:type="textWrapping" w:clear="all"/>
      </w:r>
      <w:r>
        <w:t xml:space="preserve">г. Пермь, ул. Студенческая, д. 26, пом. 2. Помещение пустует. </w:t>
      </w:r>
      <w:r>
        <w:rPr>
          <w:lang w:eastAsia="en-US"/>
        </w:rPr>
        <w:t xml:space="preserve">Вход отдельный.</w:t>
      </w:r>
      <w:r>
        <w:rPr>
          <w:b/>
        </w:rPr>
      </w:r>
      <w:r/>
    </w:p>
    <w:p>
      <w:pPr>
        <w:pStyle w:val="93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b/>
        </w:rPr>
      </w:pPr>
      <w:r>
        <w:rPr>
          <w:b/>
        </w:rPr>
        <w:t xml:space="preserve">по лоту № </w:t>
      </w:r>
      <w:r>
        <w:rPr>
          <w:b/>
        </w:rPr>
        <w:t xml:space="preserve">10</w:t>
      </w:r>
      <w:r>
        <w:rPr>
          <w:b/>
        </w:rPr>
        <w:t xml:space="preserve"> – </w:t>
      </w:r>
      <w:r>
        <w:rPr>
          <w:b/>
        </w:rPr>
      </w:r>
      <w:r/>
    </w:p>
    <w:p>
      <w:pPr>
        <w:pStyle w:val="932"/>
        <w:jc w:val="both"/>
      </w:pPr>
      <w:r/>
      <w:r/>
    </w:p>
    <w:p>
      <w:pPr>
        <w:pStyle w:val="932"/>
        <w:jc w:val="both"/>
        <w:rPr>
          <w:b/>
        </w:rPr>
      </w:pPr>
      <w:r>
        <w:rPr>
          <w:lang w:eastAsia="en-US"/>
        </w:rPr>
        <w:t xml:space="preserve">Нежилое помещение общей площадью 147,2 кв.м (кадастровый номер 59:01:4410222:1055) в подвале многоквартирного дома по адресу: Пермский край, г. Пермь, Дзержинский р-н, </w:t>
      </w:r>
      <w:r>
        <w:rPr>
          <w:lang w:eastAsia="en-US"/>
        </w:rPr>
        <w:br w:type="textWrapping" w:clear="all"/>
      </w:r>
      <w:r>
        <w:rPr>
          <w:lang w:eastAsia="en-US"/>
        </w:rPr>
        <w:t xml:space="preserve">ул. Ленина, д. 102, пом. 57-58; 60-68. Помещение пустует.</w:t>
      </w:r>
      <w:r>
        <w:rPr>
          <w:lang w:eastAsia="en-US"/>
        </w:rPr>
        <w:t xml:space="preserve"> Вход совместный.</w:t>
      </w:r>
      <w:r>
        <w:rPr>
          <w:b/>
        </w:rPr>
      </w:r>
      <w:r/>
    </w:p>
    <w:p>
      <w:pPr>
        <w:pStyle w:val="93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  <w:r/>
    </w:p>
    <w:p>
      <w:pPr>
        <w:pStyle w:val="932"/>
        <w:jc w:val="both"/>
      </w:pPr>
      <w:r>
        <w:t xml:space="preserve">Заявки не поступили.</w:t>
      </w:r>
      <w:r/>
    </w:p>
    <w:p>
      <w:pPr>
        <w:pStyle w:val="932"/>
        <w:ind w:firstLine="708"/>
        <w:jc w:val="both"/>
      </w:pPr>
      <w:r/>
      <w:r/>
    </w:p>
    <w:p>
      <w:pPr>
        <w:pStyle w:val="932"/>
        <w:ind w:firstLine="708"/>
        <w:jc w:val="both"/>
      </w:pPr>
      <w:r/>
      <w:r/>
    </w:p>
    <w:p>
      <w:pPr>
        <w:pStyle w:val="932"/>
        <w:ind w:firstLine="708"/>
        <w:jc w:val="both"/>
      </w:pPr>
      <w:r>
        <w:t xml:space="preserve">Комиссия решила: </w:t>
      </w:r>
      <w:r/>
    </w:p>
    <w:p>
      <w:pPr>
        <w:pStyle w:val="943"/>
        <w:numPr>
          <w:ilvl w:val="0"/>
          <w:numId w:val="40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аукцион несостоявшимся по лот</w:t>
      </w:r>
      <w:r>
        <w:rPr>
          <w:rFonts w:ascii="Times New Roman" w:hAnsi="Times New Roman"/>
          <w:sz w:val="24"/>
          <w:szCs w:val="24"/>
        </w:rPr>
        <w:t xml:space="preserve">ам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1-10</w:t>
      </w:r>
      <w:r>
        <w:rPr>
          <w:rFonts w:ascii="Times New Roman" w:hAnsi="Times New Roman"/>
          <w:sz w:val="24"/>
          <w:szCs w:val="24"/>
        </w:rPr>
        <w:t xml:space="preserve"> в связи с тем, что на участие в аукционе по данным лотам не поступило ни одной заявки.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32"/>
        <w:ind w:firstLine="709"/>
        <w:jc w:val="both"/>
        <w:tabs>
          <w:tab w:val="left" w:pos="993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val="en-US" w:eastAsia="en-US"/>
        </w:rPr>
        <w:t xml:space="preserve">Члены комиссии:</w:t>
      </w:r>
      <w:r>
        <w:rPr>
          <w:lang w:eastAsia="en-US"/>
        </w:rPr>
        <w:tab/>
      </w:r>
      <w:r>
        <w:rPr>
          <w:lang w:eastAsia="en-US"/>
        </w:rPr>
        <w:t xml:space="preserve">А.А. Хаткевич</w:t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А.В. Соснин</w:t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  <w:tab/>
        <w:tab/>
      </w:r>
      <w:r>
        <w:rPr>
          <w:lang w:eastAsia="en-US"/>
        </w:rPr>
        <w:t xml:space="preserve">С.В. Меденникова</w:t>
      </w:r>
      <w:r>
        <w:rPr>
          <w:lang w:eastAsia="en-US"/>
        </w:rPr>
      </w:r>
      <w:r/>
    </w:p>
    <w:p>
      <w:pPr>
        <w:pStyle w:val="93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  <w:tab/>
        <w:tab/>
        <w:t xml:space="preserve">Е.В. Доценко</w:t>
      </w:r>
      <w:r>
        <w:rPr>
          <w:lang w:eastAsia="en-US"/>
        </w:rPr>
      </w:r>
      <w:r/>
    </w:p>
    <w:p>
      <w:pPr>
        <w:pStyle w:val="932"/>
        <w:jc w:val="both"/>
        <w:tabs>
          <w:tab w:val="left" w:pos="2295" w:leader="none"/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Е.Ю. Селезнева</w:t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932"/>
        <w:ind w:left="7799" w:hanging="7799"/>
        <w:tabs>
          <w:tab w:val="left" w:pos="7825" w:leader="none"/>
        </w:tabs>
        <w:rPr>
          <w:color w:val="000000"/>
        </w:rPr>
      </w:pPr>
      <w:r>
        <w:rPr>
          <w:bCs/>
          <w:color w:val="000000"/>
        </w:rPr>
        <w:t xml:space="preserve">Секретарь:                                                                                       </w:t>
      </w:r>
      <w:r>
        <w:rPr>
          <w:bCs/>
          <w:color w:val="000000"/>
        </w:rPr>
        <w:t xml:space="preserve">          </w:t>
      </w:r>
      <w:r>
        <w:rPr>
          <w:bCs/>
          <w:color w:val="000000"/>
        </w:rPr>
        <w:t xml:space="preserve">           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М.С. Нестерова</w:t>
      </w:r>
      <w:r>
        <w:rPr>
          <w:bCs/>
          <w:color w:val="000000"/>
        </w:rPr>
      </w:r>
      <w:r/>
    </w:p>
    <w:p>
      <w:pPr>
        <w:pStyle w:val="932"/>
        <w:jc w:val="both"/>
        <w:tabs>
          <w:tab w:val="left" w:pos="765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6"/>
      </w:rPr>
      <w:framePr w:wrap="around" w:vAnchor="text" w:hAnchor="margin" w:xAlign="right" w:y="1"/>
    </w:pPr>
    <w:r>
      <w:rPr>
        <w:rStyle w:val="946"/>
      </w:rPr>
      <w:fldChar w:fldCharType="begin"/>
    </w:r>
    <w:r>
      <w:rPr>
        <w:rStyle w:val="946"/>
      </w:rPr>
      <w:instrText xml:space="preserve">PAGE  </w:instrText>
    </w:r>
    <w:r>
      <w:rPr>
        <w:rStyle w:val="946"/>
      </w:rPr>
      <w:fldChar w:fldCharType="separate"/>
    </w:r>
    <w:r>
      <w:rPr>
        <w:rStyle w:val="946"/>
      </w:rPr>
      <w:t xml:space="preserve">3</w:t>
    </w:r>
    <w:r>
      <w:rPr>
        <w:rStyle w:val="946"/>
      </w:rPr>
      <w:fldChar w:fldCharType="end"/>
    </w:r>
    <w:r>
      <w:rPr>
        <w:rStyle w:val="946"/>
      </w:rPr>
    </w:r>
    <w:r/>
  </w:p>
  <w:p>
    <w:pPr>
      <w:pStyle w:val="94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6"/>
      </w:rPr>
      <w:framePr w:wrap="around" w:vAnchor="text" w:hAnchor="margin" w:xAlign="right" w:y="1"/>
    </w:pPr>
    <w:r>
      <w:rPr>
        <w:rStyle w:val="946"/>
      </w:rPr>
      <w:fldChar w:fldCharType="begin"/>
    </w:r>
    <w:r>
      <w:rPr>
        <w:rStyle w:val="946"/>
      </w:rPr>
      <w:instrText xml:space="preserve">PAGE  </w:instrText>
    </w:r>
    <w:r>
      <w:rPr>
        <w:rStyle w:val="946"/>
      </w:rPr>
      <w:fldChar w:fldCharType="end"/>
    </w:r>
    <w:r>
      <w:rPr>
        <w:rStyle w:val="946"/>
      </w:rPr>
    </w:r>
    <w:r/>
  </w:p>
  <w:p>
    <w:pPr>
      <w:pStyle w:val="94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0"/>
  </w:num>
  <w:num w:numId="4">
    <w:abstractNumId w:val="29"/>
  </w:num>
  <w:num w:numId="5">
    <w:abstractNumId w:val="34"/>
  </w:num>
  <w:num w:numId="6">
    <w:abstractNumId w:val="33"/>
  </w:num>
  <w:num w:numId="7">
    <w:abstractNumId w:val="12"/>
  </w:num>
  <w:num w:numId="8">
    <w:abstractNumId w:val="7"/>
  </w:num>
  <w:num w:numId="9">
    <w:abstractNumId w:val="16"/>
  </w:num>
  <w:num w:numId="10">
    <w:abstractNumId w:val="3"/>
  </w:num>
  <w:num w:numId="11">
    <w:abstractNumId w:val="37"/>
  </w:num>
  <w:num w:numId="12">
    <w:abstractNumId w:val="1"/>
  </w:num>
  <w:num w:numId="13">
    <w:abstractNumId w:val="32"/>
  </w:num>
  <w:num w:numId="14">
    <w:abstractNumId w:val="25"/>
  </w:num>
  <w:num w:numId="15">
    <w:abstractNumId w:val="8"/>
  </w:num>
  <w:num w:numId="16">
    <w:abstractNumId w:val="17"/>
  </w:num>
  <w:num w:numId="17">
    <w:abstractNumId w:val="14"/>
  </w:num>
  <w:num w:numId="18">
    <w:abstractNumId w:val="38"/>
  </w:num>
  <w:num w:numId="19">
    <w:abstractNumId w:val="27"/>
  </w:num>
  <w:num w:numId="20">
    <w:abstractNumId w:val="19"/>
  </w:num>
  <w:num w:numId="21">
    <w:abstractNumId w:val="22"/>
  </w:num>
  <w:num w:numId="22">
    <w:abstractNumId w:val="0"/>
  </w:num>
  <w:num w:numId="23">
    <w:abstractNumId w:val="18"/>
  </w:num>
  <w:num w:numId="24">
    <w:abstractNumId w:val="28"/>
  </w:num>
  <w:num w:numId="25">
    <w:abstractNumId w:val="20"/>
  </w:num>
  <w:num w:numId="26">
    <w:abstractNumId w:val="9"/>
  </w:num>
  <w:num w:numId="27">
    <w:abstractNumId w:val="35"/>
  </w:num>
  <w:num w:numId="28">
    <w:abstractNumId w:val="23"/>
  </w:num>
  <w:num w:numId="29">
    <w:abstractNumId w:val="31"/>
  </w:num>
  <w:num w:numId="30">
    <w:abstractNumId w:val="21"/>
  </w:num>
  <w:num w:numId="31">
    <w:abstractNumId w:val="13"/>
  </w:num>
  <w:num w:numId="32">
    <w:abstractNumId w:val="26"/>
  </w:num>
  <w:num w:numId="33">
    <w:abstractNumId w:val="39"/>
  </w:num>
  <w:num w:numId="34">
    <w:abstractNumId w:val="36"/>
  </w:num>
  <w:num w:numId="35">
    <w:abstractNumId w:val="24"/>
  </w:num>
  <w:num w:numId="36">
    <w:abstractNumId w:val="15"/>
  </w:num>
  <w:num w:numId="37">
    <w:abstractNumId w:val="5"/>
  </w:num>
  <w:num w:numId="38">
    <w:abstractNumId w:val="4"/>
  </w:num>
  <w:num w:numId="39">
    <w:abstractNumId w:val="1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link w:val="786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60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34">
    <w:name w:val="Заголовок 3"/>
    <w:basedOn w:val="932"/>
    <w:next w:val="932"/>
    <w:link w:val="932"/>
    <w:qFormat/>
    <w:pPr>
      <w:jc w:val="both"/>
      <w:keepNext/>
      <w:outlineLvl w:val="2"/>
    </w:pPr>
    <w:rPr>
      <w:b/>
      <w:bCs/>
    </w:rPr>
  </w:style>
  <w:style w:type="paragraph" w:styleId="935">
    <w:name w:val="Заголовок 4"/>
    <w:basedOn w:val="932"/>
    <w:next w:val="932"/>
    <w:link w:val="932"/>
    <w:qFormat/>
    <w:pPr>
      <w:jc w:val="both"/>
      <w:keepNext/>
      <w:outlineLvl w:val="3"/>
    </w:pPr>
    <w:rPr>
      <w:sz w:val="28"/>
    </w:rPr>
  </w:style>
  <w:style w:type="character" w:styleId="936">
    <w:name w:val="Основной шрифт абзаца"/>
    <w:next w:val="936"/>
    <w:link w:val="932"/>
    <w:semiHidden/>
  </w:style>
  <w:style w:type="table" w:styleId="937">
    <w:name w:val="Обычная таблица"/>
    <w:next w:val="937"/>
    <w:link w:val="932"/>
    <w:semiHidden/>
    <w:tblPr/>
  </w:style>
  <w:style w:type="numbering" w:styleId="938">
    <w:name w:val="Нет списка"/>
    <w:next w:val="938"/>
    <w:link w:val="932"/>
    <w:semiHidden/>
  </w:style>
  <w:style w:type="paragraph" w:styleId="939">
    <w:name w:val="Название"/>
    <w:basedOn w:val="932"/>
    <w:next w:val="939"/>
    <w:link w:val="932"/>
    <w:qFormat/>
    <w:pPr>
      <w:ind w:firstLine="567"/>
      <w:jc w:val="center"/>
    </w:pPr>
    <w:rPr>
      <w:b/>
      <w:szCs w:val="20"/>
    </w:rPr>
  </w:style>
  <w:style w:type="paragraph" w:styleId="940">
    <w:name w:val="Основной текст с отступом"/>
    <w:basedOn w:val="932"/>
    <w:next w:val="940"/>
    <w:link w:val="954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41">
    <w:name w:val="Основной текст с отступом 2"/>
    <w:basedOn w:val="932"/>
    <w:next w:val="941"/>
    <w:link w:val="932"/>
    <w:pPr>
      <w:ind w:left="4962" w:hanging="4395"/>
      <w:jc w:val="both"/>
    </w:pPr>
    <w:rPr>
      <w:szCs w:val="20"/>
    </w:rPr>
  </w:style>
  <w:style w:type="paragraph" w:styleId="942">
    <w:name w:val="Основной текст с отступом 3"/>
    <w:basedOn w:val="932"/>
    <w:next w:val="942"/>
    <w:link w:val="953"/>
    <w:pPr>
      <w:ind w:firstLine="567"/>
      <w:jc w:val="both"/>
    </w:pPr>
    <w:rPr>
      <w:szCs w:val="20"/>
      <w:lang w:val="en-US" w:eastAsia="en-US"/>
    </w:rPr>
  </w:style>
  <w:style w:type="paragraph" w:styleId="943">
    <w:name w:val="Текст"/>
    <w:basedOn w:val="932"/>
    <w:next w:val="943"/>
    <w:link w:val="952"/>
    <w:rPr>
      <w:rFonts w:ascii="Courier New" w:hAnsi="Courier New"/>
      <w:sz w:val="20"/>
      <w:szCs w:val="20"/>
    </w:rPr>
  </w:style>
  <w:style w:type="paragraph" w:styleId="944">
    <w:name w:val="Основной текст"/>
    <w:basedOn w:val="932"/>
    <w:next w:val="944"/>
    <w:link w:val="955"/>
    <w:pPr>
      <w:jc w:val="right"/>
    </w:pPr>
    <w:rPr>
      <w:sz w:val="28"/>
      <w:lang w:val="en-US" w:eastAsia="en-US"/>
    </w:rPr>
  </w:style>
  <w:style w:type="paragraph" w:styleId="945">
    <w:name w:val="Нижний колонтитул"/>
    <w:basedOn w:val="932"/>
    <w:next w:val="945"/>
    <w:link w:val="932"/>
    <w:pPr>
      <w:tabs>
        <w:tab w:val="center" w:pos="4677" w:leader="none"/>
        <w:tab w:val="right" w:pos="9355" w:leader="none"/>
      </w:tabs>
    </w:pPr>
  </w:style>
  <w:style w:type="character" w:styleId="946">
    <w:name w:val="Номер страницы"/>
    <w:basedOn w:val="936"/>
    <w:next w:val="946"/>
    <w:link w:val="932"/>
  </w:style>
  <w:style w:type="paragraph" w:styleId="947">
    <w:name w:val="Знак Знак Знак Знак Знак Знак Знак Знак Знак Знак Знак Знак"/>
    <w:basedOn w:val="932"/>
    <w:next w:val="947"/>
    <w:link w:val="932"/>
    <w:rPr>
      <w:rFonts w:ascii="Verdana" w:hAnsi="Verdana" w:cs="Verdana"/>
      <w:sz w:val="20"/>
      <w:szCs w:val="20"/>
      <w:lang w:val="en-US" w:eastAsia="en-US"/>
    </w:rPr>
  </w:style>
  <w:style w:type="paragraph" w:styleId="948">
    <w:name w:val="Основной текст 2"/>
    <w:basedOn w:val="932"/>
    <w:next w:val="948"/>
    <w:link w:val="956"/>
    <w:pPr>
      <w:spacing w:after="120" w:line="480" w:lineRule="auto"/>
    </w:pPr>
    <w:rPr>
      <w:lang w:val="en-US" w:eastAsia="en-US"/>
    </w:rPr>
  </w:style>
  <w:style w:type="paragraph" w:styleId="949">
    <w:name w:val=" Знак Знак Знак Знак Знак Знак Знак Знак Знак Знак Знак Знак"/>
    <w:basedOn w:val="932"/>
    <w:next w:val="949"/>
    <w:link w:val="932"/>
    <w:rPr>
      <w:rFonts w:ascii="Verdana" w:hAnsi="Verdana" w:cs="Verdana"/>
      <w:sz w:val="20"/>
      <w:szCs w:val="20"/>
      <w:lang w:val="en-US" w:eastAsia="en-US"/>
    </w:rPr>
  </w:style>
  <w:style w:type="table" w:styleId="950">
    <w:name w:val="Сетка таблицы"/>
    <w:basedOn w:val="937"/>
    <w:next w:val="950"/>
    <w:link w:val="932"/>
    <w:uiPriority w:val="59"/>
    <w:tblPr/>
  </w:style>
  <w:style w:type="paragraph" w:styleId="951">
    <w:name w:val="Текст выноски"/>
    <w:basedOn w:val="932"/>
    <w:next w:val="951"/>
    <w:link w:val="932"/>
    <w:semiHidden/>
    <w:rPr>
      <w:rFonts w:ascii="Tahoma" w:hAnsi="Tahoma" w:cs="Tahoma"/>
      <w:sz w:val="16"/>
      <w:szCs w:val="16"/>
    </w:rPr>
  </w:style>
  <w:style w:type="character" w:styleId="952">
    <w:name w:val="Текст Знак"/>
    <w:next w:val="952"/>
    <w:link w:val="943"/>
    <w:rPr>
      <w:rFonts w:ascii="Courier New" w:hAnsi="Courier New"/>
      <w:lang w:val="ru-RU" w:eastAsia="ru-RU" w:bidi="ar-SA"/>
    </w:rPr>
  </w:style>
  <w:style w:type="character" w:styleId="953">
    <w:name w:val="Основной текст с отступом 3 Знак"/>
    <w:next w:val="953"/>
    <w:link w:val="942"/>
    <w:rPr>
      <w:sz w:val="24"/>
    </w:rPr>
  </w:style>
  <w:style w:type="character" w:styleId="954">
    <w:name w:val="Основной текст с отступом Знак"/>
    <w:next w:val="954"/>
    <w:link w:val="940"/>
    <w:rPr>
      <w:sz w:val="28"/>
      <w:szCs w:val="28"/>
    </w:rPr>
  </w:style>
  <w:style w:type="character" w:styleId="955">
    <w:name w:val="Основной текст Знак"/>
    <w:next w:val="955"/>
    <w:link w:val="944"/>
    <w:rPr>
      <w:sz w:val="28"/>
      <w:szCs w:val="24"/>
    </w:rPr>
  </w:style>
  <w:style w:type="character" w:styleId="956">
    <w:name w:val="Основной текст 2 Знак"/>
    <w:next w:val="956"/>
    <w:link w:val="948"/>
    <w:rPr>
      <w:sz w:val="24"/>
      <w:szCs w:val="24"/>
    </w:rPr>
  </w:style>
  <w:style w:type="paragraph" w:styleId="957">
    <w:name w:val="ConsPlusNormal"/>
    <w:next w:val="957"/>
    <w:link w:val="932"/>
    <w:rPr>
      <w:b/>
      <w:bCs/>
      <w:sz w:val="28"/>
      <w:szCs w:val="28"/>
      <w:lang w:val="ru-RU" w:eastAsia="ru-RU" w:bidi="ar-SA"/>
    </w:rPr>
  </w:style>
  <w:style w:type="paragraph" w:styleId="958">
    <w:name w:val="Верхний колонтитул"/>
    <w:basedOn w:val="932"/>
    <w:next w:val="958"/>
    <w:link w:val="959"/>
    <w:pPr>
      <w:tabs>
        <w:tab w:val="center" w:pos="4677" w:leader="none"/>
        <w:tab w:val="right" w:pos="9355" w:leader="none"/>
      </w:tabs>
    </w:pPr>
  </w:style>
  <w:style w:type="character" w:styleId="959">
    <w:name w:val="Верхний колонтитул Знак"/>
    <w:next w:val="959"/>
    <w:link w:val="958"/>
    <w:rPr>
      <w:sz w:val="24"/>
      <w:szCs w:val="24"/>
    </w:rPr>
  </w:style>
  <w:style w:type="character" w:styleId="960">
    <w:name w:val="Заголовок 1 Знак"/>
    <w:next w:val="960"/>
    <w:link w:val="933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61">
    <w:name w:val="Style2"/>
    <w:basedOn w:val="932"/>
    <w:next w:val="961"/>
    <w:link w:val="932"/>
    <w:pPr>
      <w:ind w:firstLine="192"/>
      <w:spacing w:line="230" w:lineRule="exact"/>
      <w:widowControl w:val="off"/>
    </w:pPr>
  </w:style>
  <w:style w:type="character" w:styleId="962">
    <w:name w:val="Font Style26"/>
    <w:next w:val="962"/>
    <w:link w:val="932"/>
    <w:rPr>
      <w:rFonts w:ascii="Times New Roman" w:hAnsi="Times New Roman" w:cs="Times New Roman"/>
      <w:b/>
      <w:bCs/>
      <w:sz w:val="18"/>
      <w:szCs w:val="18"/>
    </w:rPr>
  </w:style>
  <w:style w:type="paragraph" w:styleId="963">
    <w:name w:val="Style4"/>
    <w:basedOn w:val="932"/>
    <w:next w:val="963"/>
    <w:link w:val="932"/>
    <w:pPr>
      <w:spacing w:line="230" w:lineRule="exact"/>
      <w:widowControl w:val="off"/>
    </w:pPr>
  </w:style>
  <w:style w:type="character" w:styleId="964" w:default="1">
    <w:name w:val="Default Paragraph Font"/>
    <w:uiPriority w:val="1"/>
    <w:semiHidden/>
    <w:unhideWhenUsed/>
  </w:style>
  <w:style w:type="numbering" w:styleId="965" w:default="1">
    <w:name w:val="No List"/>
    <w:uiPriority w:val="99"/>
    <w:semiHidden/>
    <w:unhideWhenUsed/>
  </w:style>
  <w:style w:type="table" w:styleId="9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revision>152</cp:revision>
  <dcterms:created xsi:type="dcterms:W3CDTF">2016-06-29T05:17:00Z</dcterms:created>
  <dcterms:modified xsi:type="dcterms:W3CDTF">2025-10-21T04:48:59Z</dcterms:modified>
  <cp:version>983040</cp:version>
</cp:coreProperties>
</file>