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Хаткевич А.А.,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 </w:t>
      </w:r>
      <w:r>
        <w:rPr>
          <w:sz w:val="28"/>
          <w:szCs w:val="28"/>
        </w:rPr>
        <w:t>30</w:t>
      </w:r>
      <w:r>
        <w:rPr>
          <w:sz w:val="28"/>
          <w:szCs w:val="28"/>
          <w:lang w:val="ru-RU"/>
        </w:rPr>
        <w:t>.10.2025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SBR012-2509180073), 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59:01:3210373:270 площадью 746 кв. м, расположенный по адресу: Российская Федерация, Пермский край, городской округ Пермский, город Пермь, улица Конечная, з/у 1д,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59:01:2018011:133 площадью 1318 кв. м, расположенный по адресу: Российская Федерация, Пермский край, городской округ Пермский, город Пермь, улица Рыбацкая, з/у 32б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9855" w:type="dxa"/>
        <w:jc w:val="left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5"/>
        <w:gridCol w:w="2265"/>
        <w:gridCol w:w="2565"/>
        <w:gridCol w:w="2250"/>
        <w:gridCol w:w="2130"/>
      </w:tblGrid>
      <w:tr>
        <w:trPr/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Артемьева Татьяна Евгеньевна,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1958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27.10.2025 08:54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3 340 500,00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— продажи земельного участка. При этом договор купли —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BodyText"/>
        <w:spacing w:lineRule="auto" w:line="276" w:before="0" w:after="0"/>
        <w:ind w:firstLine="708" w:left="0" w:right="0"/>
        <w:jc w:val="both"/>
        <w:rPr/>
      </w:pPr>
      <w:r>
        <w:rPr>
          <w:b/>
          <w:color w:val="000000"/>
          <w:sz w:val="28"/>
          <w:szCs w:val="28"/>
        </w:rPr>
        <w:t>по лоту № 2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(улица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Рыбацкая, з/у 32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>б) – 6 681 000,00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—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lang w:val="ru-RU" w:eastAsia="ru-RU" w:bidi="ar-SA"/>
        </w:rPr>
        <w:t>Лот № 3</w:t>
      </w: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 xml:space="preserve"> – земельный участок, государственная собственность на который не разграничена, с кадастровым номером 59:01:1817212:252 площадью 492 кв. м, расположенный по адресу: Российская Федерация, Пермский край, городской округ Пермский, город Пермь, улица 2-я Гаревая, з/у 34г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  <w:color w:val="auto"/>
        </w:rPr>
      </w:pPr>
      <w:r>
        <w:rPr>
          <w:rFonts w:eastAsia="Droid Sans Fallback" w:cs="Lohit Devanagari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– земельный участок с кадастровым номером, государственная собственность на который не разграничена, 59:01:5010065:137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– земельный участок с кадастровым номером, государственная собственность на который не разграничена, 59:01:5010065:133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</w:t>
      </w:r>
      <w:r>
        <w:rPr>
          <w:sz w:val="28"/>
          <w:szCs w:val="28"/>
          <w:highlight w:val="white"/>
        </w:rPr>
        <w:t>А. Хаткевич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lineRule="auto" w:line="240"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lineRule="auto" w:line="240"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LibreOffice/7.6.7.2$Linux_X86_64 LibreOffice_project/60$Build-2</Application>
  <AppVersion>15.0000</AppVersion>
  <Pages>3</Pages>
  <Words>735</Words>
  <Characters>5289</Characters>
  <CharactersWithSpaces>6380</CharactersWithSpaces>
  <Paragraphs>56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2025-10-22T10:35:56Z</cp:lastPrinted>
  <dcterms:modified xsi:type="dcterms:W3CDTF">2025-10-29T11:04:55Z</dcterms:modified>
  <cp:revision>1099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