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numPr>
          <w:ilvl w:val="0"/>
          <w:numId w:val="0"/>
        </w:numPr>
        <w:spacing w:lineRule="auto" w:line="276"/>
        <w:ind w:hanging="0" w:left="0"/>
        <w:jc w:val="center"/>
        <w:outlineLvl w:val="0"/>
        <w:rPr/>
      </w:pPr>
      <w:r>
        <w:rPr>
          <w:sz w:val="28"/>
          <w:szCs w:val="28"/>
        </w:rPr>
        <w:t>ПРОТОКОЛ</w:t>
      </w:r>
    </w:p>
    <w:p>
      <w:pPr>
        <w:pStyle w:val="Caption"/>
        <w:numPr>
          <w:ilvl w:val="0"/>
          <w:numId w:val="0"/>
        </w:numPr>
        <w:spacing w:lineRule="auto" w:line="276"/>
        <w:ind w:hanging="0" w:left="0"/>
        <w:outlineLvl w:val="0"/>
        <w:rPr/>
      </w:pPr>
      <w:r>
        <w:rPr>
          <w:sz w:val="28"/>
          <w:szCs w:val="28"/>
        </w:rPr>
        <w:t>рассмотрения заявок на участие в аукционе на право заключения</w:t>
      </w:r>
    </w:p>
    <w:p>
      <w:pPr>
        <w:pStyle w:val="Normal"/>
        <w:spacing w:lineRule="auto" w:line="276"/>
        <w:ind w:firstLine="708"/>
        <w:jc w:val="center"/>
        <w:rPr/>
      </w:pPr>
      <w:r>
        <w:rPr>
          <w:b/>
          <w:sz w:val="28"/>
          <w:szCs w:val="28"/>
        </w:rPr>
        <w:t>договора аренды муниципального имущества</w:t>
      </w:r>
    </w:p>
    <w:p>
      <w:pPr>
        <w:pStyle w:val="Normal"/>
        <w:spacing w:lineRule="auto" w:line="276"/>
        <w:jc w:val="center"/>
        <w:rPr>
          <w:sz w:val="28"/>
          <w:szCs w:val="28"/>
        </w:rPr>
      </w:pPr>
      <w:r>
        <w:rPr>
          <w:sz w:val="28"/>
          <w:szCs w:val="28"/>
        </w:rPr>
      </w:r>
    </w:p>
    <w:p>
      <w:pPr>
        <w:pStyle w:val="Normal"/>
        <w:spacing w:lineRule="auto" w:line="276"/>
        <w:jc w:val="both"/>
        <w:rPr/>
      </w:pPr>
      <w:r>
        <w:rPr>
          <w:b/>
          <w:sz w:val="28"/>
          <w:szCs w:val="28"/>
        </w:rPr>
        <w:t>Место рассмотрения заявок:</w:t>
      </w:r>
      <w:r>
        <w:rPr>
          <w:sz w:val="28"/>
          <w:szCs w:val="28"/>
        </w:rPr>
        <w:t xml:space="preserve"> департамент имущественных отношений администрации города Перми (г. Пермь, ул. Сибирская,14).</w:t>
      </w:r>
    </w:p>
    <w:p>
      <w:pPr>
        <w:pStyle w:val="Normal"/>
        <w:spacing w:lineRule="auto" w:line="276"/>
        <w:jc w:val="both"/>
        <w:rPr>
          <w:sz w:val="28"/>
          <w:szCs w:val="28"/>
        </w:rPr>
      </w:pPr>
      <w:r>
        <w:rPr>
          <w:sz w:val="28"/>
          <w:szCs w:val="28"/>
        </w:rPr>
      </w:r>
    </w:p>
    <w:p>
      <w:pPr>
        <w:pStyle w:val="Normal"/>
        <w:spacing w:lineRule="auto" w:line="276"/>
        <w:jc w:val="both"/>
        <w:rPr/>
      </w:pPr>
      <w:r>
        <w:rPr>
          <w:sz w:val="28"/>
          <w:szCs w:val="28"/>
        </w:rPr>
        <w:t xml:space="preserve">г. Пермь, ул. Сибирская, д.14, кабинет 2                      </w:t>
        <w:tab/>
        <w:t xml:space="preserve">                                </w:t>
      </w:r>
      <w:r>
        <w:rPr>
          <w:sz w:val="28"/>
          <w:szCs w:val="28"/>
        </w:rPr>
        <w:t>01</w:t>
      </w:r>
      <w:r>
        <w:rPr>
          <w:sz w:val="28"/>
          <w:szCs w:val="28"/>
        </w:rPr>
        <w:t>.1</w:t>
      </w:r>
      <w:r>
        <w:rPr>
          <w:sz w:val="28"/>
          <w:szCs w:val="28"/>
        </w:rPr>
        <w:t>2</w:t>
      </w:r>
      <w:r>
        <w:rPr>
          <w:sz w:val="28"/>
          <w:szCs w:val="28"/>
        </w:rPr>
        <w:t xml:space="preserve">.2025 </w:t>
      </w:r>
    </w:p>
    <w:p>
      <w:pPr>
        <w:pStyle w:val="Normal"/>
        <w:tabs>
          <w:tab w:val="clear" w:pos="708"/>
          <w:tab w:val="left" w:pos="2805" w:leader="none"/>
        </w:tabs>
        <w:spacing w:lineRule="auto" w:line="276"/>
        <w:ind w:firstLine="720"/>
        <w:jc w:val="both"/>
        <w:rPr>
          <w:sz w:val="28"/>
          <w:szCs w:val="24"/>
        </w:rPr>
      </w:pPr>
      <w:r>
        <w:rPr>
          <w:sz w:val="28"/>
          <w:szCs w:val="24"/>
        </w:rPr>
      </w:r>
    </w:p>
    <w:p>
      <w:pPr>
        <w:pStyle w:val="Normal"/>
        <w:tabs>
          <w:tab w:val="clear" w:pos="708"/>
          <w:tab w:val="left" w:pos="2805" w:leader="none"/>
        </w:tabs>
        <w:spacing w:lineRule="auto" w:line="276"/>
        <w:ind w:firstLine="720"/>
        <w:jc w:val="both"/>
        <w:rPr>
          <w:sz w:val="28"/>
          <w:szCs w:val="24"/>
        </w:rPr>
      </w:pPr>
      <w:r>
        <w:rPr>
          <w:sz w:val="28"/>
          <w:szCs w:val="24"/>
        </w:rPr>
        <w:t>Комиссия по проведению аукционов, конкурсов на право заключения договора аренды имущества, принадлежащего на праве собственности муниципальному образованию город Пермь, составляющего имущество казны муниципального образования город Пермь, утвержденная приказом начальника департамента имущественных отношений администрации города Перми                    от 10.02.2023 № 059-19-01-11-12, в составе:</w:t>
      </w:r>
    </w:p>
    <w:p>
      <w:pPr>
        <w:pStyle w:val="Normal"/>
        <w:tabs>
          <w:tab w:val="clear" w:pos="708"/>
          <w:tab w:val="left" w:pos="2805" w:leader="none"/>
        </w:tabs>
        <w:spacing w:lineRule="auto" w:line="276"/>
        <w:ind w:firstLine="720"/>
        <w:jc w:val="both"/>
        <w:rPr>
          <w:sz w:val="28"/>
          <w:szCs w:val="24"/>
        </w:rPr>
      </w:pPr>
      <w:r>
        <w:rPr>
          <w:sz w:val="28"/>
          <w:szCs w:val="24"/>
        </w:rPr>
      </w:r>
    </w:p>
    <w:p>
      <w:pPr>
        <w:pStyle w:val="Normal"/>
        <w:widowControl/>
        <w:spacing w:lineRule="auto" w:line="276" w:before="0" w:after="0"/>
        <w:ind w:hanging="3061" w:left="3061" w:right="0"/>
        <w:jc w:val="both"/>
        <w:rPr/>
      </w:pPr>
      <w:r>
        <w:rPr>
          <w:sz w:val="28"/>
          <w:szCs w:val="28"/>
        </w:rPr>
        <w:t xml:space="preserve">Председатель комиссии: Меденникова С.В., заместитель начальника управления </w:t>
      </w:r>
      <w:r>
        <w:rPr>
          <w:sz w:val="28"/>
          <w:szCs w:val="28"/>
        </w:rPr>
        <w:br w:type="textWrapping" w:clear="all"/>
      </w:r>
      <w:r>
        <w:rPr>
          <w:sz w:val="28"/>
          <w:szCs w:val="28"/>
        </w:rPr>
        <w:t xml:space="preserve">по распоряжению муниципальным имуществом – начальник отдела по распоряжению муниципальным имуществом. </w:t>
      </w:r>
    </w:p>
    <w:p>
      <w:pPr>
        <w:pStyle w:val="BodyText"/>
        <w:widowControl/>
        <w:spacing w:lineRule="auto" w:line="276" w:before="0" w:after="0"/>
        <w:ind w:hanging="4649" w:left="4649" w:right="0"/>
        <w:jc w:val="both"/>
        <w:rPr/>
      </w:pPr>
      <w:r>
        <w:rPr>
          <w:sz w:val="28"/>
          <w:szCs w:val="28"/>
          <w:lang w:val="ru-RU" w:eastAsia="ru-RU" w:bidi="ar-SA"/>
        </w:rPr>
        <w:t>Заместитель председателя комиссии: Кичко О.В., заместитель начальника отдела по распоряжению муниципальным имуществом управления по распоряжению муниципальным имуществом.</w:t>
      </w:r>
    </w:p>
    <w:p>
      <w:pPr>
        <w:pStyle w:val="Normal"/>
        <w:spacing w:lineRule="auto" w:line="276"/>
        <w:ind w:hanging="2880" w:left="2880"/>
        <w:jc w:val="both"/>
        <w:rPr/>
      </w:pPr>
      <w:r>
        <w:rPr>
          <w:sz w:val="28"/>
          <w:szCs w:val="28"/>
        </w:rPr>
        <w:t>Секретарь комиссии: Павлова О.И., консультант отдела по распоряжению</w:t>
      </w:r>
    </w:p>
    <w:p>
      <w:pPr>
        <w:pStyle w:val="Normal"/>
        <w:widowControl/>
        <w:spacing w:lineRule="auto" w:line="276" w:before="0" w:after="0"/>
        <w:ind w:hanging="0" w:left="2608" w:right="0"/>
        <w:jc w:val="both"/>
        <w:rPr/>
      </w:pPr>
      <w:r>
        <w:rPr>
          <w:sz w:val="28"/>
          <w:szCs w:val="28"/>
        </w:rPr>
        <w:t>муниципальным имуществом управления по распоряжению муниципальным имуществом.</w:t>
      </w:r>
    </w:p>
    <w:p>
      <w:pPr>
        <w:pStyle w:val="Normal"/>
        <w:spacing w:lineRule="auto" w:line="276"/>
        <w:ind w:hanging="2880" w:left="2880"/>
        <w:jc w:val="both"/>
        <w:rPr/>
      </w:pPr>
      <w:r>
        <w:rPr>
          <w:sz w:val="28"/>
          <w:szCs w:val="28"/>
        </w:rPr>
        <w:t>Члены комиссии: Нестерова М.С., консультант отдела по распоряжению</w:t>
      </w:r>
    </w:p>
    <w:p>
      <w:pPr>
        <w:pStyle w:val="Normal"/>
        <w:widowControl/>
        <w:spacing w:lineRule="auto" w:line="276" w:before="0" w:after="0"/>
        <w:ind w:hanging="0" w:left="2154"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муниципальным имуществом управления по распоряжению муниципальным имуществом;</w:t>
      </w:r>
    </w:p>
    <w:p>
      <w:pPr>
        <w:pStyle w:val="Normal"/>
        <w:widowControl/>
        <w:spacing w:lineRule="auto" w:line="276" w:before="0" w:after="0"/>
        <w:ind w:hanging="737" w:left="2891" w:right="0"/>
        <w:jc w:val="both"/>
        <w:rPr/>
      </w:pPr>
      <w:r>
        <w:rPr>
          <w:sz w:val="28"/>
          <w:szCs w:val="28"/>
        </w:rPr>
        <w:t>Селезнева Е.Ю., консультант отдела по распоряжению</w:t>
      </w:r>
    </w:p>
    <w:p>
      <w:pPr>
        <w:pStyle w:val="Normal"/>
        <w:spacing w:lineRule="auto" w:line="276"/>
        <w:ind w:left="2127"/>
        <w:jc w:val="both"/>
        <w:rPr/>
      </w:pPr>
      <w:r>
        <w:rPr>
          <w:sz w:val="28"/>
          <w:szCs w:val="28"/>
        </w:rPr>
        <w:t>муниципальным имуществом управления по распоряжению муниципальным имуществом;</w:t>
      </w:r>
    </w:p>
    <w:p>
      <w:pPr>
        <w:pStyle w:val="Normal"/>
        <w:spacing w:lineRule="auto" w:line="276"/>
        <w:ind w:hanging="753" w:left="2880"/>
        <w:jc w:val="both"/>
        <w:rPr/>
      </w:pPr>
      <w:r>
        <w:rPr>
          <w:sz w:val="28"/>
          <w:szCs w:val="28"/>
        </w:rPr>
        <w:t>Четина Ю.И., заместитель начальника отдела по распоряжению</w:t>
      </w:r>
    </w:p>
    <w:p>
      <w:pPr>
        <w:pStyle w:val="Normal"/>
        <w:spacing w:lineRule="auto" w:line="276"/>
        <w:ind w:left="2127"/>
        <w:jc w:val="both"/>
        <w:rPr/>
      </w:pPr>
      <w:r>
        <w:rPr>
          <w:sz w:val="28"/>
          <w:szCs w:val="28"/>
        </w:rPr>
        <w:t>муниципальным имуществом управления по распоряжению муниципальным имуществом.</w:t>
      </w:r>
    </w:p>
    <w:p>
      <w:pPr>
        <w:pStyle w:val="Normal"/>
        <w:spacing w:lineRule="auto" w:line="276"/>
        <w:ind w:hanging="753" w:left="2880"/>
        <w:jc w:val="both"/>
        <w:rPr>
          <w:sz w:val="28"/>
          <w:szCs w:val="28"/>
        </w:rPr>
      </w:pPr>
      <w:r>
        <w:rPr>
          <w:sz w:val="28"/>
          <w:szCs w:val="28"/>
        </w:rPr>
      </w:r>
    </w:p>
    <w:p>
      <w:pPr>
        <w:pStyle w:val="Normal"/>
        <w:spacing w:lineRule="auto" w:line="276"/>
        <w:ind w:firstLine="709" w:left="0" w:right="0"/>
        <w:jc w:val="both"/>
        <w:rPr/>
      </w:pPr>
      <w:r>
        <w:rPr>
          <w:sz w:val="28"/>
          <w:szCs w:val="28"/>
        </w:rPr>
        <w:t xml:space="preserve">1. Комиссия установила, что по окончании срока подачи заявок на участие </w:t>
        <w:br/>
        <w:t xml:space="preserve">в аукционе на право заключения договоров аренды муниципального имущества, назначенном на </w:t>
      </w:r>
      <w:r>
        <w:rPr>
          <w:sz w:val="28"/>
          <w:szCs w:val="28"/>
        </w:rPr>
        <w:t>02.12</w:t>
      </w:r>
      <w:r>
        <w:rPr>
          <w:sz w:val="28"/>
          <w:szCs w:val="28"/>
        </w:rPr>
        <w:t>.2025 (проце</w:t>
      </w:r>
      <w:r>
        <w:rPr>
          <w:rFonts w:eastAsia="Droid Sans Fallback" w:cs="Lohit Devanagari"/>
          <w:color w:val="auto"/>
          <w:sz w:val="28"/>
          <w:szCs w:val="28"/>
          <w:lang w:val="ru-RU" w:eastAsia="ru-RU" w:bidi="ar-SA"/>
        </w:rPr>
        <w:t xml:space="preserve">дура </w:t>
      </w:r>
      <w:r>
        <w:rPr>
          <w:rFonts w:eastAsia="Droid Sans Fallback" w:cs="Lohit Devanagari"/>
          <w:color w:val="auto"/>
          <w:kern w:val="0"/>
          <w:sz w:val="28"/>
          <w:szCs w:val="28"/>
          <w:lang w:val="ru-RU" w:eastAsia="ru-RU" w:bidi="ar-SA"/>
        </w:rPr>
        <w:t>№ SBR012-2511100111):</w:t>
      </w:r>
    </w:p>
    <w:p>
      <w:pPr>
        <w:pStyle w:val="Normal"/>
        <w:spacing w:lineRule="auto" w:line="276"/>
        <w:jc w:val="both"/>
        <w:rPr/>
      </w:pPr>
      <w:r>
        <w:rPr>
          <w:b/>
          <w:bCs/>
          <w:sz w:val="28"/>
          <w:szCs w:val="28"/>
        </w:rPr>
        <w:t>по лоту № 1</w:t>
      </w:r>
      <w:r>
        <w:rPr>
          <w:bCs/>
          <w:sz w:val="28"/>
          <w:szCs w:val="28"/>
        </w:rPr>
        <w:t xml:space="preserve"> – </w:t>
      </w:r>
      <w:r>
        <w:rPr>
          <w:rFonts w:eastAsia="Droid Sans Fallback" w:cs="Lohit Devanagari"/>
          <w:color w:val="auto"/>
          <w:sz w:val="28"/>
          <w:szCs w:val="28"/>
          <w:lang w:val="ru-RU" w:eastAsia="ru-RU" w:bidi="ar-SA"/>
        </w:rPr>
        <w:t>размер годового платежа за право владения или пользования – арендная плата по договору (без учета НДС) за нежилые помещения площадью 126,7 кв.м (кадастровый номер 59:01:1713014:296) в подвале жилого дома                  по адресу: г. Пермь, Кировский район, ул. Александра Невского, д. 27, заявки                  на участие в аукционе не поступали.</w:t>
      </w:r>
    </w:p>
    <w:p>
      <w:pPr>
        <w:pStyle w:val="Normal"/>
        <w:spacing w:lineRule="auto" w:line="276"/>
        <w:jc w:val="both"/>
        <w:rPr>
          <w:bCs/>
          <w:sz w:val="28"/>
          <w:szCs w:val="28"/>
        </w:rPr>
      </w:pPr>
      <w:r>
        <w:rPr>
          <w:bCs/>
          <w:sz w:val="28"/>
          <w:szCs w:val="28"/>
        </w:rPr>
      </w:r>
    </w:p>
    <w:p>
      <w:pPr>
        <w:pStyle w:val="Normal"/>
        <w:spacing w:lineRule="auto" w:line="276"/>
        <w:jc w:val="both"/>
        <w:rPr/>
      </w:pPr>
      <w:r>
        <w:rPr>
          <w:b/>
          <w:bCs/>
          <w:sz w:val="28"/>
          <w:szCs w:val="28"/>
        </w:rPr>
        <w:t xml:space="preserve">по лоту № </w:t>
      </w:r>
      <w:r>
        <w:rPr>
          <w:b/>
          <w:bCs/>
          <w:sz w:val="28"/>
          <w:szCs w:val="28"/>
        </w:rPr>
        <w:t xml:space="preserve">2 </w:t>
      </w:r>
      <w:r>
        <w:rPr>
          <w:bCs/>
          <w:sz w:val="28"/>
          <w:szCs w:val="28"/>
        </w:rPr>
        <w:t>– р</w:t>
      </w:r>
      <w:r>
        <w:rPr>
          <w:rFonts w:eastAsia="Droid Sans Fallback" w:cs="Lohit Devanagari"/>
          <w:color w:val="auto"/>
          <w:sz w:val="28"/>
          <w:szCs w:val="28"/>
          <w:lang w:val="ru-RU" w:eastAsia="ru-RU" w:bidi="ar-SA"/>
        </w:rPr>
        <w:t>азмер  годового платежа за право владения или пользования – арендная плата по договору (без учета НДС) за нежилые помещения площадью 292,5 кв.м (кадастровый номер 59:01:4410846:688) в подвале жилого дома                      по адресу: г. Пермь, Индустриальный район, ул. Космонавта Леонова, д. 23, заявки  на участие в аукционе не поступали.</w:t>
      </w:r>
    </w:p>
    <w:p>
      <w:pPr>
        <w:pStyle w:val="Normal"/>
        <w:spacing w:lineRule="auto" w:line="276"/>
        <w:jc w:val="both"/>
        <w:rPr>
          <w:b/>
          <w:bCs/>
        </w:rPr>
      </w:pPr>
      <w:r>
        <w:rPr>
          <w:b/>
          <w:bCs/>
        </w:rPr>
      </w:r>
    </w:p>
    <w:p>
      <w:pPr>
        <w:pStyle w:val="Normal"/>
        <w:spacing w:lineRule="auto" w:line="276"/>
        <w:jc w:val="both"/>
        <w:rPr/>
      </w:pPr>
      <w:r>
        <w:rPr>
          <w:b/>
          <w:bCs/>
          <w:sz w:val="28"/>
          <w:szCs w:val="28"/>
        </w:rPr>
        <w:t xml:space="preserve">по лоту № </w:t>
      </w:r>
      <w:r>
        <w:rPr>
          <w:b/>
          <w:bCs/>
          <w:sz w:val="28"/>
          <w:szCs w:val="28"/>
        </w:rPr>
        <w:t>3</w:t>
      </w:r>
      <w:r>
        <w:rPr>
          <w:bCs/>
          <w:sz w:val="28"/>
          <w:szCs w:val="28"/>
        </w:rPr>
        <w:t xml:space="preserve"> –</w:t>
      </w:r>
      <w:r>
        <w:rPr>
          <w:rFonts w:eastAsia="Droid Sans Fallback" w:cs="Lohit Devanagari"/>
          <w:color w:val="auto"/>
          <w:sz w:val="28"/>
          <w:szCs w:val="28"/>
          <w:lang w:val="ru-RU" w:eastAsia="ru-RU" w:bidi="ar-SA"/>
        </w:rPr>
        <w:t xml:space="preserve"> размер годового платежа за право владения или пользования – арендная плата по договору (без учета НДС) за встроенные нежилые помещения  в подвале жилого дома основной площадью 132,5 кв. м (кадастровый номер 59:01:4416003:1692) и площадью помещений, предоставляемых Арендатору                    в совместное пользование с третьими лицами, 11,9 кв. м, что для цели исчисления арендной платы составляет 138,0 кв. м (132,5 кв. м – основная площадь, 5,5 кв. м – доля от площади помещений, предоставляемых Арендатору в совместное пользование с третьими лицами) по адресу: г. Пермь, Индустриальный район,            ул. Кавалерийская, д. 3, заявки на участие в аукционе не поступали.</w:t>
      </w:r>
    </w:p>
    <w:p>
      <w:pPr>
        <w:pStyle w:val="Normal"/>
        <w:spacing w:lineRule="auto" w:line="276"/>
        <w:jc w:val="both"/>
        <w:rPr>
          <w:bCs/>
          <w:sz w:val="28"/>
          <w:szCs w:val="28"/>
        </w:rPr>
      </w:pPr>
      <w:r>
        <w:rPr>
          <w:bCs/>
          <w:sz w:val="28"/>
          <w:szCs w:val="28"/>
        </w:rPr>
      </w:r>
    </w:p>
    <w:p>
      <w:pPr>
        <w:pStyle w:val="Normal"/>
        <w:spacing w:lineRule="auto" w:line="276"/>
        <w:jc w:val="both"/>
        <w:rPr/>
      </w:pPr>
      <w:r>
        <w:rPr>
          <w:b/>
          <w:bCs/>
          <w:sz w:val="28"/>
          <w:szCs w:val="28"/>
        </w:rPr>
        <w:t xml:space="preserve">по лоту № </w:t>
      </w:r>
      <w:r>
        <w:rPr>
          <w:b/>
          <w:bCs/>
          <w:sz w:val="28"/>
          <w:szCs w:val="28"/>
        </w:rPr>
        <w:t>4</w:t>
      </w:r>
      <w:r>
        <w:rPr>
          <w:bCs/>
          <w:sz w:val="28"/>
          <w:szCs w:val="28"/>
        </w:rPr>
        <w:t xml:space="preserve"> – р</w:t>
      </w:r>
      <w:r>
        <w:rPr>
          <w:rFonts w:eastAsia="Droid Sans Fallback" w:cs="Lohit Devanagari"/>
          <w:color w:val="auto"/>
          <w:sz w:val="28"/>
          <w:szCs w:val="28"/>
          <w:lang w:val="ru-RU" w:eastAsia="ru-RU" w:bidi="ar-SA"/>
        </w:rPr>
        <w:t>азмер годового платежа за право владения или пользования – арендная плата по договору (без учета НДС) за нежилые помещения площадью 66,0 кв. м (кадастровый номер 59:01:4410656:805) в подвале жилого дома                    по адресу: г. Пермь, Индустриальный район, проспект Декабристов, д. 6, заявки                 на участие в аукционе не поступали.</w:t>
      </w:r>
    </w:p>
    <w:p>
      <w:pPr>
        <w:pStyle w:val="Normal"/>
        <w:widowControl/>
        <w:spacing w:lineRule="auto" w:line="276" w:before="0" w:after="0"/>
        <w:ind w:firstLine="737" w:left="0" w:right="0"/>
        <w:jc w:val="both"/>
        <w:rPr>
          <w:rFonts w:ascii="Times New Roman" w:hAnsi="Times New Roman" w:eastAsia="Droid Sans Fallback" w:cs="Lohit Devanagari"/>
          <w:bCs/>
          <w:color w:val="auto"/>
          <w:sz w:val="28"/>
          <w:szCs w:val="28"/>
          <w:lang w:val="ru-RU" w:eastAsia="ru-RU" w:bidi="ar-SA"/>
        </w:rPr>
      </w:pPr>
      <w:r>
        <w:rPr>
          <w:rFonts w:eastAsia="Droid Sans Fallback" w:cs="Lohit Devanagari"/>
          <w:bCs/>
          <w:color w:val="auto"/>
          <w:sz w:val="28"/>
          <w:szCs w:val="28"/>
          <w:lang w:val="ru-RU" w:eastAsia="ru-RU" w:bidi="ar-SA"/>
        </w:rPr>
      </w:r>
    </w:p>
    <w:p>
      <w:pPr>
        <w:pStyle w:val="Normal"/>
        <w:spacing w:lineRule="auto" w:line="276"/>
        <w:jc w:val="both"/>
        <w:rPr/>
      </w:pPr>
      <w:r>
        <w:rPr>
          <w:b/>
          <w:bCs/>
          <w:sz w:val="28"/>
          <w:szCs w:val="28"/>
        </w:rPr>
        <w:t xml:space="preserve">по лоту № </w:t>
      </w:r>
      <w:r>
        <w:rPr>
          <w:b/>
          <w:bCs/>
          <w:sz w:val="28"/>
          <w:szCs w:val="28"/>
        </w:rPr>
        <w:t>5</w:t>
      </w:r>
      <w:r>
        <w:rPr>
          <w:bCs/>
          <w:sz w:val="28"/>
          <w:szCs w:val="28"/>
        </w:rPr>
        <w:t xml:space="preserve"> – р</w:t>
      </w:r>
      <w:r>
        <w:rPr>
          <w:rFonts w:eastAsia="Droid Sans Fallback" w:cs="Lohit Devanagari"/>
          <w:color w:val="auto"/>
          <w:sz w:val="28"/>
          <w:szCs w:val="28"/>
          <w:lang w:val="ru-RU" w:eastAsia="ru-RU" w:bidi="ar-SA"/>
        </w:rPr>
        <w:t>азмер годового платежа за право владения или пользования – арендная плата по договору (без учета НДС) за нежилые помещения площадью 256,1 кв.м (кадастровый номер 59:01:4311736:865) в подвале жилого дома                  по адресу: г. Пермь, Мотовилихинский район, ул. Лебедева, д. 43, заявки на участие в аукционе не поступали.</w:t>
      </w:r>
    </w:p>
    <w:p>
      <w:pPr>
        <w:pStyle w:val="Normal"/>
        <w:spacing w:lineRule="auto" w:line="276"/>
        <w:jc w:val="both"/>
        <w:rPr>
          <w:b/>
          <w:bCs/>
        </w:rPr>
      </w:pPr>
      <w:r>
        <w:rPr/>
      </w:r>
    </w:p>
    <w:p>
      <w:pPr>
        <w:pStyle w:val="Normal"/>
        <w:spacing w:lineRule="auto" w:line="276"/>
        <w:jc w:val="both"/>
        <w:rPr/>
      </w:pPr>
      <w:r>
        <w:rPr>
          <w:b/>
          <w:bCs/>
          <w:sz w:val="28"/>
          <w:szCs w:val="24"/>
        </w:rPr>
        <w:t xml:space="preserve">по лоту № </w:t>
      </w:r>
      <w:r>
        <w:rPr>
          <w:b/>
          <w:bCs/>
          <w:sz w:val="28"/>
          <w:szCs w:val="24"/>
        </w:rPr>
        <w:t>6</w:t>
      </w:r>
      <w:r>
        <w:rPr>
          <w:bCs/>
          <w:sz w:val="28"/>
          <w:szCs w:val="24"/>
        </w:rPr>
        <w:t xml:space="preserve"> </w:t>
      </w:r>
      <w:r>
        <w:rPr>
          <w:rFonts w:eastAsia="Droid Sans Fallback" w:cs="Lohit Devanagari"/>
          <w:color w:val="auto"/>
          <w:kern w:val="0"/>
          <w:sz w:val="28"/>
          <w:szCs w:val="28"/>
          <w:lang w:val="ru-RU" w:eastAsia="ru-RU" w:bidi="ar-SA"/>
        </w:rPr>
        <w:t>– размер годового платежа за право владения или пользования – арендная плата по договору (без учета НДС) за нежилые помещения основной площадью 198,4 кв. м (кадастровый номер 59:01:4410846:396) в подвале жилого дома по адресу: г. Пермь, Индустриальный район, ул. Качалова, д. 32, заявки              на участие в аукционе не поступали.</w:t>
      </w:r>
    </w:p>
    <w:p>
      <w:pPr>
        <w:pStyle w:val="Normal"/>
        <w:spacing w:lineRule="auto" w:line="276"/>
        <w:ind w:firstLine="720" w:left="0" w:right="0"/>
        <w:rPr>
          <w:rFonts w:eastAsia="Droid Sans Fallback" w:cs="Lohit Devanagari"/>
          <w:bCs/>
          <w:color w:val="auto"/>
          <w:sz w:val="28"/>
          <w:szCs w:val="28"/>
          <w:lang w:val="ru-RU" w:eastAsia="ru-RU" w:bidi="ar-SA"/>
        </w:rPr>
      </w:pPr>
      <w:r>
        <w:rPr/>
      </w:r>
    </w:p>
    <w:p>
      <w:pPr>
        <w:pStyle w:val="Normal"/>
        <w:spacing w:lineRule="auto" w:line="276" w:before="0" w:after="0"/>
        <w:ind w:firstLine="708"/>
        <w:jc w:val="both"/>
        <w:rPr>
          <w:sz w:val="28"/>
          <w:szCs w:val="28"/>
          <w:highlight w:val="none"/>
        </w:rPr>
      </w:pPr>
      <w:r>
        <w:rPr>
          <w:sz w:val="28"/>
          <w:szCs w:val="28"/>
        </w:rPr>
        <w:t xml:space="preserve">2. признать аукцион несостоявшимся </w:t>
      </w:r>
      <w:r>
        <w:rPr>
          <w:b/>
          <w:sz w:val="28"/>
          <w:szCs w:val="28"/>
        </w:rPr>
        <w:t xml:space="preserve">по лотам №№ </w:t>
      </w:r>
      <w:r>
        <w:rPr>
          <w:b/>
          <w:sz w:val="28"/>
          <w:szCs w:val="28"/>
        </w:rPr>
        <w:t xml:space="preserve">1, </w:t>
      </w:r>
      <w:r>
        <w:rPr>
          <w:b/>
          <w:sz w:val="28"/>
          <w:szCs w:val="28"/>
        </w:rPr>
        <w:t xml:space="preserve">2, 3, 4, 5 и 6  </w:t>
      </w:r>
      <w:r>
        <w:rPr>
          <w:sz w:val="28"/>
          <w:szCs w:val="28"/>
        </w:rPr>
        <w:t xml:space="preserve">в связи         с тем, что на участие в аукционе по данным лотам  не подано ни одной заявки. </w:t>
      </w:r>
    </w:p>
    <w:p>
      <w:pPr>
        <w:pStyle w:val="Normal"/>
        <w:spacing w:lineRule="auto" w:line="276" w:before="0" w:after="0"/>
        <w:ind w:firstLine="708"/>
        <w:jc w:val="both"/>
        <w:rPr>
          <w:sz w:val="28"/>
          <w:szCs w:val="28"/>
          <w:highlight w:val="none"/>
        </w:rPr>
      </w:pPr>
      <w:r>
        <w:rPr>
          <w:sz w:val="28"/>
          <w:szCs w:val="28"/>
        </w:rPr>
      </w:r>
    </w:p>
    <w:p>
      <w:pPr>
        <w:pStyle w:val="Normal"/>
        <w:spacing w:lineRule="auto" w:line="276" w:before="0" w:after="0"/>
        <w:jc w:val="left"/>
        <w:rPr>
          <w:sz w:val="28"/>
          <w:szCs w:val="28"/>
        </w:rPr>
      </w:pPr>
      <w:r>
        <w:rPr>
          <w:sz w:val="28"/>
          <w:szCs w:val="28"/>
        </w:rPr>
      </w:r>
    </w:p>
    <w:p>
      <w:pPr>
        <w:pStyle w:val="3"/>
        <w:tabs>
          <w:tab w:val="clear" w:pos="708"/>
          <w:tab w:val="left" w:pos="7512" w:leader="none"/>
        </w:tabs>
        <w:spacing w:lineRule="auto" w:line="240" w:before="0" w:after="0"/>
        <w:ind w:hanging="5610" w:left="5610"/>
        <w:jc w:val="left"/>
        <w:rPr>
          <w:sz w:val="28"/>
          <w:szCs w:val="28"/>
        </w:rPr>
      </w:pPr>
      <w:r>
        <w:rPr>
          <w:sz w:val="28"/>
          <w:szCs w:val="28"/>
        </w:rPr>
        <w:t xml:space="preserve">Председатель комиссии </w:t>
        <w:tab/>
        <w:tab/>
        <w:t>С.В. Меденникова</w:t>
      </w:r>
    </w:p>
    <w:p>
      <w:pPr>
        <w:pStyle w:val="3"/>
        <w:tabs>
          <w:tab w:val="clear" w:pos="708"/>
          <w:tab w:val="left" w:pos="7512" w:leader="none"/>
        </w:tabs>
        <w:spacing w:lineRule="auto" w:line="240" w:before="0" w:after="0"/>
        <w:ind w:hanging="5610" w:left="5610"/>
        <w:jc w:val="left"/>
        <w:rPr>
          <w:sz w:val="28"/>
          <w:szCs w:val="28"/>
        </w:rPr>
      </w:pPr>
      <w:r>
        <w:rPr>
          <w:sz w:val="28"/>
          <w:szCs w:val="28"/>
        </w:rPr>
      </w:r>
    </w:p>
    <w:p>
      <w:pPr>
        <w:pStyle w:val="3"/>
        <w:tabs>
          <w:tab w:val="clear" w:pos="708"/>
          <w:tab w:val="left" w:pos="7512" w:leader="none"/>
        </w:tabs>
        <w:spacing w:lineRule="auto" w:line="240" w:before="0" w:after="0"/>
        <w:ind w:hanging="5610" w:left="5610"/>
        <w:jc w:val="left"/>
        <w:rPr>
          <w:sz w:val="28"/>
          <w:szCs w:val="28"/>
        </w:rPr>
      </w:pPr>
      <w:r>
        <w:rPr>
          <w:sz w:val="28"/>
          <w:szCs w:val="28"/>
          <w:lang w:val="ru-RU" w:eastAsia="ru-RU" w:bidi="ar-SA"/>
        </w:rPr>
        <w:t xml:space="preserve">Заместитель председателя комиссии </w:t>
        <w:tab/>
        <w:tab/>
        <w:t>О.В. Кичко</w:t>
      </w:r>
    </w:p>
    <w:p>
      <w:pPr>
        <w:pStyle w:val="3"/>
        <w:spacing w:lineRule="auto" w:line="276"/>
        <w:ind w:hanging="5610" w:left="5610"/>
        <w:rPr>
          <w:sz w:val="28"/>
          <w:szCs w:val="28"/>
        </w:rPr>
      </w:pPr>
      <w:r>
        <w:rPr>
          <w:sz w:val="28"/>
          <w:szCs w:val="28"/>
        </w:rPr>
      </w:r>
    </w:p>
    <w:p>
      <w:pPr>
        <w:pStyle w:val="3"/>
        <w:tabs>
          <w:tab w:val="clear" w:pos="708"/>
          <w:tab w:val="left" w:pos="7512" w:leader="none"/>
        </w:tabs>
        <w:spacing w:lineRule="auto" w:line="276"/>
        <w:ind w:hanging="5610" w:left="5610"/>
        <w:rPr>
          <w:sz w:val="28"/>
          <w:szCs w:val="28"/>
        </w:rPr>
      </w:pPr>
      <w:r>
        <w:rPr>
          <w:sz w:val="28"/>
          <w:szCs w:val="28"/>
        </w:rPr>
        <w:t>Секретарь комиссии</w:t>
        <w:tab/>
        <w:tab/>
        <w:t>О.И. Павлова</w:t>
      </w:r>
    </w:p>
    <w:p>
      <w:pPr>
        <w:pStyle w:val="3"/>
        <w:spacing w:lineRule="auto" w:line="276"/>
        <w:ind w:hanging="5610" w:left="5610"/>
        <w:rPr>
          <w:sz w:val="28"/>
          <w:szCs w:val="28"/>
          <w:highlight w:val="none"/>
        </w:rPr>
      </w:pPr>
      <w:r>
        <w:rPr>
          <w:sz w:val="28"/>
          <w:szCs w:val="28"/>
        </w:rPr>
        <w:tab/>
        <w:tab/>
        <w:tab/>
        <w:tab/>
        <w:tab/>
        <w:tab/>
        <w:t xml:space="preserve">  </w:t>
      </w:r>
    </w:p>
    <w:p>
      <w:pPr>
        <w:pStyle w:val="3"/>
        <w:tabs>
          <w:tab w:val="clear" w:pos="708"/>
          <w:tab w:val="left" w:pos="7512" w:leader="none"/>
        </w:tabs>
        <w:spacing w:lineRule="auto" w:line="276"/>
        <w:ind w:hanging="5610" w:left="5610"/>
        <w:rPr>
          <w:sz w:val="28"/>
          <w:szCs w:val="28"/>
          <w:highlight w:val="none"/>
        </w:rPr>
      </w:pPr>
      <w:r>
        <w:rPr>
          <w:sz w:val="28"/>
          <w:szCs w:val="28"/>
        </w:rPr>
        <w:t xml:space="preserve">Члены комиссии </w:t>
        <w:tab/>
        <w:t xml:space="preserve">                           М.С. Нестерова</w:t>
      </w:r>
    </w:p>
    <w:p>
      <w:pPr>
        <w:pStyle w:val="3"/>
        <w:spacing w:lineRule="auto" w:line="276"/>
        <w:ind w:firstLine="7088" w:left="0"/>
        <w:rPr>
          <w:sz w:val="28"/>
          <w:szCs w:val="28"/>
        </w:rPr>
      </w:pPr>
      <w:r>
        <w:rPr>
          <w:sz w:val="28"/>
          <w:szCs w:val="28"/>
        </w:rPr>
      </w:r>
    </w:p>
    <w:p>
      <w:pPr>
        <w:pStyle w:val="3"/>
        <w:spacing w:lineRule="auto" w:line="276"/>
        <w:ind w:firstLine="7512" w:left="0" w:right="0"/>
        <w:rPr>
          <w:sz w:val="28"/>
          <w:szCs w:val="28"/>
        </w:rPr>
      </w:pPr>
      <w:r>
        <w:rPr>
          <w:sz w:val="28"/>
          <w:szCs w:val="28"/>
        </w:rPr>
        <w:t>Е.Ю. Селезнева</w:t>
      </w:r>
    </w:p>
    <w:p>
      <w:pPr>
        <w:pStyle w:val="3"/>
        <w:spacing w:lineRule="auto" w:line="276"/>
        <w:ind w:firstLine="1902" w:left="5610" w:right="0"/>
        <w:rPr>
          <w:sz w:val="28"/>
          <w:szCs w:val="28"/>
        </w:rPr>
      </w:pPr>
      <w:r>
        <w:rPr>
          <w:sz w:val="28"/>
          <w:szCs w:val="28"/>
        </w:rPr>
      </w:r>
    </w:p>
    <w:p>
      <w:pPr>
        <w:pStyle w:val="3"/>
        <w:spacing w:lineRule="auto" w:line="276"/>
        <w:ind w:firstLine="1902" w:left="5610" w:right="0"/>
        <w:rPr>
          <w:sz w:val="28"/>
          <w:szCs w:val="28"/>
          <w:highlight w:val="none"/>
        </w:rPr>
      </w:pPr>
      <w:r>
        <w:rPr>
          <w:rFonts w:eastAsia="Droid Sans Fallback" w:cs="Lohit Devanagari"/>
          <w:color w:val="auto"/>
          <w:sz w:val="28"/>
          <w:szCs w:val="28"/>
          <w:lang w:val="ru-RU" w:eastAsia="ru-RU" w:bidi="ar-SA"/>
        </w:rPr>
        <w:t>Ю.И. Четина</w:t>
      </w:r>
    </w:p>
    <w:sectPr>
      <w:footerReference w:type="even" r:id="rId2"/>
      <w:footerReference w:type="default" r:id="rId3"/>
      <w:footerReference w:type="first" r:id="rId4"/>
      <w:type w:val="nextPage"/>
      <w:pgSz w:w="11906" w:h="16838"/>
      <w:pgMar w:left="1418" w:right="567" w:gutter="0" w:header="0" w:top="808"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Open Sans">
    <w:charset w:val="01"/>
    <w:family w:val="roman"/>
    <w:pitch w:val="variable"/>
  </w:font>
  <w:font w:name="Tahoma">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76835" cy="173990"/>
              <wp:effectExtent l="0" t="0" r="0" b="0"/>
              <wp:wrapSquare wrapText="bothSides"/>
              <wp:docPr id="3"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2">
              <wp:simplePos x="0" y="0"/>
              <wp:positionH relativeFrom="margin">
                <wp:align>right</wp:align>
              </wp:positionH>
              <wp:positionV relativeFrom="paragraph">
                <wp:posOffset>635</wp:posOffset>
              </wp:positionV>
              <wp:extent cx="76835" cy="173990"/>
              <wp:effectExtent l="0" t="0" r="0" b="0"/>
              <wp:wrapSquare wrapText="bothSides"/>
              <wp:docPr id="4"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3">
              <wp:simplePos x="0" y="0"/>
              <wp:positionH relativeFrom="margin">
                <wp:align>right</wp:align>
              </wp:positionH>
              <wp:positionV relativeFrom="paragraph">
                <wp:posOffset>635</wp:posOffset>
              </wp:positionV>
              <wp:extent cx="76835" cy="173990"/>
              <wp:effectExtent l="0" t="0" r="0" b="0"/>
              <wp:wrapSquare wrapText="bothSides"/>
              <wp:docPr id="5"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9">
              <wp:simplePos x="0" y="0"/>
              <wp:positionH relativeFrom="margin">
                <wp:align>right</wp:align>
              </wp:positionH>
              <wp:positionV relativeFrom="paragraph">
                <wp:posOffset>635</wp:posOffset>
              </wp:positionV>
              <wp:extent cx="76835" cy="173990"/>
              <wp:effectExtent l="0" t="0" r="0" b="0"/>
              <wp:wrapSquare wrapText="bothSides"/>
              <wp:docPr id="6"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9">
              <wp:simplePos x="0" y="0"/>
              <wp:positionH relativeFrom="margin">
                <wp:align>right</wp:align>
              </wp:positionH>
              <wp:positionV relativeFrom="paragraph">
                <wp:posOffset>635</wp:posOffset>
              </wp:positionV>
              <wp:extent cx="76835" cy="173990"/>
              <wp:effectExtent l="0" t="0" r="0" b="0"/>
              <wp:wrapSquare wrapText="bothSides"/>
              <wp:docPr id="7"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qFormat/>
    <w:pPr>
      <w:keepNext w:val="true"/>
      <w:jc w:val="center"/>
      <w:outlineLvl w:val="0"/>
    </w:pPr>
    <w:rPr>
      <w:b/>
      <w:bCs/>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PageNumber">
    <w:name w:val="Page Number"/>
    <w:basedOn w:val="Style7"/>
    <w:rPr/>
  </w:style>
  <w:style w:type="character" w:styleId="Style8">
    <w:name w:val="Текст Знак"/>
    <w:qFormat/>
    <w:rPr>
      <w:rFonts w:ascii="Courier New" w:hAnsi="Courier New"/>
    </w:rPr>
  </w:style>
  <w:style w:type="character" w:styleId="2">
    <w:name w:val="Основной текст 2 Знак"/>
    <w:qFormat/>
    <w:rPr>
      <w:sz w:val="24"/>
      <w:szCs w:val="24"/>
    </w:rPr>
  </w:style>
  <w:style w:type="character" w:styleId="DefaultParagraphFont" w:default="1">
    <w:name w:val="Default Paragraph Font"/>
    <w:uiPriority w:val="1"/>
    <w:semiHidden/>
    <w:unhideWhenUsed/>
    <w:qFormat/>
    <w:rPr/>
  </w:style>
  <w:style w:type="paragraph" w:styleId="Style9">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qFormat/>
    <w:pPr>
      <w:ind w:firstLine="567"/>
      <w:jc w:val="center"/>
    </w:pPr>
    <w:rPr>
      <w:b/>
      <w:szCs w:val="20"/>
    </w:rPr>
  </w:style>
  <w:style w:type="paragraph" w:styleId="Style10">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1">
    <w:name w:val="Колонтитул"/>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9"/>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21">
    <w:name w:val="Основной текст с отступом 2"/>
    <w:basedOn w:val="Normal"/>
    <w:qFormat/>
    <w:pPr>
      <w:ind w:hanging="4395" w:left="4962"/>
      <w:jc w:val="both"/>
    </w:pPr>
    <w:rPr>
      <w:szCs w:val="20"/>
    </w:rPr>
  </w:style>
  <w:style w:type="paragraph" w:styleId="Style12">
    <w:name w:val="Текст"/>
    <w:basedOn w:val="Normal"/>
    <w:qFormat/>
    <w:pPr/>
    <w:rPr>
      <w:rFonts w:ascii="Courier New" w:hAnsi="Courier New"/>
      <w:sz w:val="20"/>
      <w:szCs w:val="20"/>
      <w:lang w:val="en-US" w:eastAsia="en-US"/>
    </w:rPr>
  </w:style>
  <w:style w:type="paragraph" w:styleId="3">
    <w:name w:val="Основной текст с отступом 3"/>
    <w:basedOn w:val="Normal"/>
    <w:qFormat/>
    <w:pPr>
      <w:ind w:left="5610"/>
    </w:pPr>
    <w:rPr/>
  </w:style>
  <w:style w:type="paragraph" w:styleId="BodyTextIndent">
    <w:name w:val="Body Text Indent"/>
    <w:basedOn w:val="Normal"/>
    <w:pPr>
      <w:spacing w:before="0" w:after="120"/>
      <w:ind w:left="283"/>
    </w:pPr>
    <w:rPr/>
  </w:style>
  <w:style w:type="paragraph" w:styleId="22">
    <w:name w:val="Основной текст 2"/>
    <w:basedOn w:val="Normal"/>
    <w:qFormat/>
    <w:pPr>
      <w:spacing w:lineRule="auto" w:line="480" w:before="0" w:after="120"/>
    </w:pPr>
    <w:rPr>
      <w:lang w:val="en-US" w:eastAsia="en-US"/>
    </w:rPr>
  </w:style>
  <w:style w:type="paragraph" w:styleId="31">
    <w:name w:val="Основной текст 3"/>
    <w:basedOn w:val="Normal"/>
    <w:qFormat/>
    <w:pPr>
      <w:spacing w:before="0" w:after="120"/>
    </w:pPr>
    <w:rPr>
      <w:sz w:val="16"/>
      <w:szCs w:val="16"/>
    </w:rPr>
  </w:style>
  <w:style w:type="paragraph" w:styleId="Style13">
    <w:name w:val="Текст выноски"/>
    <w:basedOn w:val="Normal"/>
    <w:semiHidden/>
    <w:qFormat/>
    <w:pPr/>
    <w:rPr>
      <w:rFonts w:ascii="Tahoma" w:hAnsi="Tahoma" w:cs="Tahoma"/>
      <w:sz w:val="16"/>
      <w:szCs w:val="16"/>
    </w:rPr>
  </w:style>
  <w:style w:type="paragraph" w:styleId="Style14">
    <w:name w:val=" 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Style15">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UserStyle4">
    <w:name w:val="UserStyle_4"/>
    <w:basedOn w:val="Normal"/>
    <w:qFormat/>
    <w:pPr>
      <w:ind w:firstLine="567"/>
      <w:jc w:val="center"/>
    </w:pPr>
    <w:rPr>
      <w:b/>
      <w:szCs w:val="20"/>
    </w:rPr>
  </w:style>
  <w:style w:type="paragraph" w:styleId="Style16">
    <w:name w:val="Содержимое врезки"/>
    <w:basedOn w:val="Normal"/>
    <w:qFormat/>
    <w:pPr/>
    <w:rPr/>
  </w:style>
  <w:style w:type="numbering" w:styleId="Style17">
    <w:name w:val="Нет списка"/>
    <w:semiHidden/>
    <w:qFormat/>
  </w:style>
  <w:style w:type="numbering" w:styleId="NoList" w:default="1">
    <w:name w:val="No List"/>
    <w:uiPriority w:val="99"/>
    <w:semiHidden/>
    <w:unhideWhenUsed/>
    <w:qFormat/>
  </w:style>
  <w:style w:type="table" w:styleId="87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7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7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7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8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8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8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8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8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8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8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8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8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8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9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9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9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9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9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9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9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9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9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9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90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90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90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90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90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91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91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91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91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91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91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91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91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91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91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2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2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2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2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2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2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2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2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3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3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3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33">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3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3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36">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37">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38">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3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4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4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4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4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4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4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4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4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4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4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5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5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5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5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5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5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5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5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5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5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6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6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6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6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6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6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6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6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6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6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7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7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7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7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7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7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7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7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7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7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8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8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8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8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8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8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8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8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8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8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9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9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9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9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9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9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9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9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9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9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00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00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1002">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LibreOffice/7.6.7.2$Linux_X86_64 LibreOffice_project/60$Build-2</Application>
  <AppVersion>15.0000</AppVersion>
  <Pages>3</Pages>
  <Words>598</Words>
  <Characters>3818</Characters>
  <CharactersWithSpaces>4675</CharactersWithSpaces>
  <Paragraphs>38</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2024-07-29T08:05:00Z</dcterms:created>
  <dc:creator>bna</dc:creator>
  <dc:description/>
  <dc:language>ru-RU</dc:language>
  <cp:lastModifiedBy/>
  <dcterms:modified xsi:type="dcterms:W3CDTF">2025-12-01T09:22:04Z</dcterms:modified>
  <cp:revision>41</cp:revision>
  <dc:subject/>
  <dc:title/>
  <cp:version>1048576</cp:version>
</cp:coreProperties>
</file>

<file path=docProps/custom.xml><?xml version="1.0" encoding="utf-8"?>
<Properties xmlns="http://schemas.openxmlformats.org/officeDocument/2006/custom-properties" xmlns:vt="http://schemas.openxmlformats.org/officeDocument/2006/docPropsVTypes"/>
</file>