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Style4"/>
        <w:numPr>
          <w:ilvl w:val="0"/>
          <w:numId w:val="0"/>
        </w:numPr>
        <w:spacing w:lineRule="exact" w:line="280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ПРОТОКОЛ   </w:t>
      </w:r>
    </w:p>
    <w:p>
      <w:pPr>
        <w:pStyle w:val="UserStyle4"/>
        <w:numPr>
          <w:ilvl w:val="0"/>
          <w:numId w:val="0"/>
        </w:numPr>
        <w:spacing w:lineRule="exact" w:line="280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  <w:t>о признании аукциона на право заключения договоров аренды муниципального имущества несостоявшимся</w:t>
      </w:r>
    </w:p>
    <w:p>
      <w:pPr>
        <w:pStyle w:val="Normal"/>
        <w:spacing w:before="0" w:after="1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false"/>
          <w:bCs w:val="false"/>
          <w:sz w:val="28"/>
          <w:szCs w:val="28"/>
        </w:rPr>
        <w:t>02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.2025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(07:00 МСК).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</w:t>
      </w:r>
      <w:r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.2025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hanging="3061" w:left="3061" w:right="0"/>
        <w:jc w:val="both"/>
        <w:rPr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по распоряжению муниципальным имуществом. </w:t>
      </w:r>
    </w:p>
    <w:p>
      <w:pPr>
        <w:pStyle w:val="BodyText"/>
        <w:widowControl/>
        <w:spacing w:lineRule="auto" w:line="276" w:before="0" w:after="0"/>
        <w:ind w:hanging="4649" w:left="4649" w:right="0"/>
        <w:jc w:val="both"/>
        <w:rPr/>
      </w:pPr>
      <w:r>
        <w:rPr>
          <w:sz w:val="28"/>
          <w:szCs w:val="28"/>
          <w:lang w:val="ru-RU" w:eastAsia="ru-RU" w:bidi="ar-SA"/>
        </w:rPr>
        <w:t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608" w:right="0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Члены комиссии: Нестерова М.С.,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widowControl/>
        <w:spacing w:lineRule="auto" w:line="276" w:before="0" w:after="0"/>
        <w:ind w:hanging="737" w:left="2891" w:right="0"/>
        <w:jc w:val="both"/>
        <w:rPr/>
      </w:pPr>
      <w:r>
        <w:rPr>
          <w:sz w:val="28"/>
          <w:szCs w:val="28"/>
        </w:rPr>
        <w:t>Селезнева Е.Ю., консультант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 xml:space="preserve">в аукционе на право заключения договоров аренды муниципального имущества, назначенном на </w:t>
      </w:r>
      <w:r>
        <w:rPr>
          <w:sz w:val="28"/>
        </w:rPr>
        <w:t>02.12</w:t>
      </w:r>
      <w:r>
        <w:rPr>
          <w:sz w:val="28"/>
        </w:rPr>
        <w:t>.2025 (процедур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>а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 xml:space="preserve"> № SBR012-2511100111):</w:t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нежилые помещения площадью 126,7 кв.м (кадастровый номер 59:01:1713014:296) в подвале жилого дома по адресу:                   г. Пермь, Кировский район, ул. Александра Невского, д. 27.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1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площадью 292,5 кв.м (кадастровый номер 59:01:4410846:688) в подвале жилого дома по адресу:                   г. Пермь, Индустриальный район, ул. Космонавта Леонова, д. 23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встроенные нежилые помещения в подвале жилого дома основной площадью 132,5 кв. м (кадастровый номер 59:01:4416003:1692) и площадью помещений, предоставляемых Арендатору                   в совместное пользование с третьими лицами, 11,9 кв. м, что для цели исчисления арендной платы составляет 138,0 кв. м (132,5 кв. м – основная площадь, 5,5 кв. м – доля от площади помещений, предоставляемых Арендатору в совместное пользование с третьими лицами) по адресу: г. Пермь, Индустриальный район,              ул. Кавалерийская, д. 3.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 годового платежа за право владения или пользования – арендная плата по договору (без учета НДС) за нежилые помещения площадью 66,0 кв. м (кадастровый номер 59:01:4410656:805) в подвале жилого дома по адресу:                     г. Пермь, Индустриальный район, проспект Декабристов, д. 6.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нежилые помещения площадью 256,1 кв.м (кадастровый номер 59:01:4311736:865) в подвале жилого дома по адресу:                    г. Пермь, Мотовилихинский район, ул. Лебедева, д. 43.</w:t>
      </w:r>
    </w:p>
    <w:p>
      <w:pPr>
        <w:pStyle w:val="Style12"/>
        <w:spacing w:lineRule="auto" w:line="276"/>
        <w:ind w:firstLine="709"/>
        <w:jc w:val="both"/>
        <w:rPr>
          <w:b w:val="false"/>
          <w:bCs w:val="false"/>
        </w:rPr>
      </w:pPr>
      <w:r>
        <w:rPr>
          <w:rFonts w:eastAsia="Droid Sans Fallback" w:cs="Lohit Devanagari" w:ascii="Times New Roman" w:hAnsi="Times New Roman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eastAsia="Droid Sans Fallback" w:cs="Lohit Devanagari" w:ascii="Times New Roman" w:hAnsi="Times New Roman"/>
          <w:b w:val="false"/>
          <w:bCs w:val="false"/>
          <w:color w:val="auto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 w:ascii="Times New Roman" w:hAnsi="Times New Roman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22"/>
        <w:spacing w:lineRule="auto" w:line="276" w:before="0" w:after="0"/>
        <w:jc w:val="both"/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нежилые помещения основной площадью 198,4 кв. м (кадастровый номер 59:01:4410846:396) в подвале жилого дома по адресу: г. Пермь, Индустриальный район, ул. Качалова, д. 32.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eastAsia="Droid Sans Fallback" w:cs="Lohit Devanagari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  <w:tab/>
        <w:tab/>
        <w:t xml:space="preserve">С.В. Меденникова </w:t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>О.В. Кичко</w:t>
      </w:r>
    </w:p>
    <w:p>
      <w:pPr>
        <w:pStyle w:val="3"/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М.С. Нестерова</w:t>
      </w:r>
    </w:p>
    <w:p>
      <w:pPr>
        <w:pStyle w:val="3"/>
        <w:spacing w:lineRule="auto" w:line="276"/>
        <w:ind w:firstLine="7088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  <w:t>Е.Ю. Селезнева</w:t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62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4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3</Pages>
  <Words>640</Words>
  <Characters>3927</Characters>
  <CharactersWithSpaces>4743</CharactersWithSpaces>
  <Paragraphs>47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2024-07-29T05:49:00Z</dcterms:created>
  <dc:creator>bna</dc:creator>
  <dc:description/>
  <dc:language>ru-RU</dc:language>
  <cp:lastModifiedBy/>
  <dcterms:modified xsi:type="dcterms:W3CDTF">2025-12-01T09:26:33Z</dcterms:modified>
  <cp:revision>20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