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ind w:left="5669" w:right="0" w:firstLine="0"/>
        <w:jc w:val="left"/>
        <w:spacing w:after="0" w:line="283" w:lineRule="exact"/>
        <w:widowControl w:val="off"/>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ind w:left="5669" w:right="0" w:firstLine="0"/>
        <w:jc w:val="left"/>
        <w:spacing w:after="0"/>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59:01:13512024:1</w:t>
      </w:r>
      <w:r>
        <w:rPr>
          <w:rFonts w:ascii="Times New Roman" w:hAnsi="Times New Roman" w:eastAsia="Times New Roman" w:cs="Times New Roman"/>
          <w:sz w:val="24"/>
          <w:szCs w:val="24"/>
        </w:rPr>
        <w:t xml:space="preserve">, площадью 800</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eastAsia="Times New Roman" w:cs="Times New Roman"/>
          <w:b/>
          <w:bCs/>
          <w:sz w:val="24"/>
          <w:szCs w:val="24"/>
        </w:rPr>
        <w:t xml:space="preserve">Российская Федерация, Пермский край, городской округ Пермский, город Пермь, </w:t>
        <w:br/>
      </w:r>
      <w:r>
        <w:rPr>
          <w:rFonts w:ascii="Times New Roman" w:hAnsi="Times New Roman" w:eastAsia="Times New Roman" w:cs="Times New Roman"/>
          <w:b/>
          <w:bCs/>
          <w:sz w:val="24"/>
          <w:szCs w:val="24"/>
        </w:rPr>
        <w:t xml:space="preserve">улица Прохладная, з/у 17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r/>
    </w:p>
    <w:p>
      <w:pPr>
        <w:ind w:left="0" w:right="0" w:firstLine="567"/>
        <w:jc w:val="both"/>
        <w:spacing w:after="0"/>
        <w:widowControl w:val="off"/>
        <w:tabs>
          <w:tab w:val="left" w:pos="0" w:leader="none"/>
        </w:tabs>
        <w:rPr>
          <w:rFonts w:ascii="Times New Roman" w:hAnsi="Times New Roman" w:eastAsia="Times New Roman" w:cs="Times New Roman"/>
          <w:spacing w:val="-4"/>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34</w:t>
      </w:r>
      <w:r>
        <w:rPr>
          <w:rFonts w:ascii="Times New Roman" w:hAnsi="Times New Roman" w:eastAsia="Times New Roman" w:cs="Times New Roman"/>
          <w:spacing w:val="-4"/>
          <w:sz w:val="24"/>
        </w:rPr>
        <w:t xml:space="preserve"> пород деревьев</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 береза –1 шт., ива –  14 шт, тополь - 9 шт, ель - 1 шт, черемуха - 9 шт.</w:t>
      </w:r>
      <w:r>
        <w:rPr>
          <w:rFonts w:ascii="Times New Roman" w:hAnsi="Times New Roman" w:eastAsia="Times New Roman" w:cs="Times New Roman"/>
          <w:spacing w:val="-4"/>
          <w:sz w:val="24"/>
          <w:szCs w:val="24"/>
        </w:rPr>
      </w:r>
      <w:r>
        <w:rPr>
          <w:rFonts w:ascii="Times New Roman" w:hAnsi="Times New Roman" w:eastAsia="Times New Roman" w:cs="Times New Roman"/>
          <w:spacing w:val="-4"/>
          <w:sz w:val="24"/>
          <w:szCs w:val="24"/>
        </w:rP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Symbol">
    <w:panose1 w:val="05010000000000000000"/>
  </w:font>
  <w:font w:name="Wingdings">
    <w:panose1 w:val="05010000000000000000"/>
  </w:font>
  <w:font w:name="Tahoma">
    <w:panose1 w:val="020B0604030504040204"/>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r/>
        <w: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Lines/>
      <w:keepNext/>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Lines/>
      <w:keepNext/>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Lines/>
      <w:keepNext/>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Lines/>
      <w:keepNext/>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Lines/>
      <w:keepNext/>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Lines/>
      <w:keepNext/>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Lines/>
      <w:keepNext/>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Lines/>
      <w:keepNext/>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Lines/>
      <w:keepNext/>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contextualSpacing/>
      <w:ind w:left="720"/>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contextualSpacing/>
      <w:spacing w:before="300" w:after="200"/>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link w:val="760"/>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ind w:left="0" w:right="0" w:firstLine="0"/>
      <w:spacing w:after="57"/>
    </w:pPr>
  </w:style>
  <w:style w:type="paragraph" w:styleId="892">
    <w:name w:val="toc 2"/>
    <w:basedOn w:val="902"/>
    <w:next w:val="902"/>
    <w:uiPriority w:val="39"/>
    <w:unhideWhenUsed/>
    <w:pPr>
      <w:ind w:left="283" w:right="0" w:firstLine="0"/>
      <w:spacing w:after="57"/>
    </w:pPr>
  </w:style>
  <w:style w:type="paragraph" w:styleId="893">
    <w:name w:val="toc 3"/>
    <w:basedOn w:val="902"/>
    <w:next w:val="902"/>
    <w:uiPriority w:val="39"/>
    <w:unhideWhenUsed/>
    <w:pPr>
      <w:ind w:left="567" w:right="0" w:firstLine="0"/>
      <w:spacing w:after="57"/>
    </w:pPr>
  </w:style>
  <w:style w:type="paragraph" w:styleId="894">
    <w:name w:val="toc 4"/>
    <w:basedOn w:val="902"/>
    <w:next w:val="902"/>
    <w:uiPriority w:val="39"/>
    <w:unhideWhenUsed/>
    <w:pPr>
      <w:ind w:left="850" w:right="0" w:firstLine="0"/>
      <w:spacing w:after="57"/>
    </w:pPr>
  </w:style>
  <w:style w:type="paragraph" w:styleId="895">
    <w:name w:val="toc 5"/>
    <w:basedOn w:val="902"/>
    <w:next w:val="902"/>
    <w:uiPriority w:val="39"/>
    <w:unhideWhenUsed/>
    <w:pPr>
      <w:ind w:left="1134" w:right="0" w:firstLine="0"/>
      <w:spacing w:after="57"/>
    </w:pPr>
  </w:style>
  <w:style w:type="paragraph" w:styleId="896">
    <w:name w:val="toc 6"/>
    <w:basedOn w:val="902"/>
    <w:next w:val="902"/>
    <w:uiPriority w:val="39"/>
    <w:unhideWhenUsed/>
    <w:pPr>
      <w:ind w:left="1417" w:right="0" w:firstLine="0"/>
      <w:spacing w:after="57"/>
    </w:pPr>
  </w:style>
  <w:style w:type="paragraph" w:styleId="897">
    <w:name w:val="toc 7"/>
    <w:basedOn w:val="902"/>
    <w:next w:val="902"/>
    <w:uiPriority w:val="39"/>
    <w:unhideWhenUsed/>
    <w:pPr>
      <w:ind w:left="1701" w:right="0" w:firstLine="0"/>
      <w:spacing w:after="57"/>
    </w:pPr>
  </w:style>
  <w:style w:type="paragraph" w:styleId="898">
    <w:name w:val="toc 8"/>
    <w:basedOn w:val="902"/>
    <w:next w:val="902"/>
    <w:uiPriority w:val="39"/>
    <w:unhideWhenUsed/>
    <w:pPr>
      <w:ind w:left="1984" w:right="0" w:firstLine="0"/>
      <w:spacing w:after="57"/>
    </w:pPr>
  </w:style>
  <w:style w:type="paragraph" w:styleId="899">
    <w:name w:val="toc 9"/>
    <w:basedOn w:val="902"/>
    <w:next w:val="902"/>
    <w:uiPriority w:val="39"/>
    <w:unhideWhenUsed/>
    <w:pPr>
      <w:ind w:left="2268" w:right="0" w:firstLine="0"/>
      <w:spacing w:after="57"/>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spacing w:after="0" w:line="240" w:lineRule="auto"/>
      <w:widowControl w:val="off"/>
    </w:pPr>
    <w:rPr>
      <w:rFonts w:ascii="Calibri" w:hAnsi="Calibri" w:eastAsia="Times New Roman" w:cs="Calibri"/>
      <w:szCs w:val="20"/>
      <w:lang w:eastAsia="ru-RU"/>
    </w:rPr>
  </w:style>
  <w:style w:type="paragraph" w:styleId="907"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pichkaleva-da</cp:lastModifiedBy>
  <cp:revision>44</cp:revision>
  <dcterms:created xsi:type="dcterms:W3CDTF">2024-03-22T04:14:00Z</dcterms:created>
  <dcterms:modified xsi:type="dcterms:W3CDTF">2025-11-11T10:11:39Z</dcterms:modified>
</cp:coreProperties>
</file>