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40" w:lineRule="auto"/>
        <w:rPr>
          <w:rFonts w:eastAsiaTheme="minorHAnsi"/>
          <w:szCs w:val="28"/>
        </w:rPr>
        <w:suppressLineNumbers w:val="0"/>
      </w:pPr>
      <w:r>
        <w:rPr>
          <w:szCs w:val="28"/>
        </w:rPr>
        <w:t xml:space="preserve">Разъяснения положений </w:t>
      </w:r>
      <w:r>
        <w:rPr>
          <w:rFonts w:eastAsiaTheme="minorHAnsi"/>
          <w:szCs w:val="28"/>
        </w:rPr>
        <w:t xml:space="preserve">извещения о</w:t>
      </w:r>
      <w:r>
        <w:rPr>
          <w:rFonts w:eastAsiaTheme="minorHAnsi"/>
          <w:szCs w:val="28"/>
        </w:rPr>
        <w:t xml:space="preserve"> проведении аукциона </w:t>
      </w: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eastAsiaTheme="minorHAnsi"/>
          <w:szCs w:val="28"/>
        </w:rPr>
        <w:suppressLineNumbers w:val="0"/>
      </w:pPr>
      <w:r>
        <w:rPr>
          <w:rFonts w:eastAsiaTheme="minorHAnsi"/>
          <w:szCs w:val="28"/>
        </w:rPr>
        <w:t xml:space="preserve">на право заключения договора аренды земельного участка </w:t>
      </w:r>
      <w:bookmarkStart w:id="0" w:name="_GoBack"/>
      <w:r/>
      <w:bookmarkEnd w:id="0"/>
      <w:r>
        <w:rPr>
          <w:rFonts w:eastAsiaTheme="minorHAnsi"/>
          <w:szCs w:val="28"/>
        </w:rPr>
        <w:t xml:space="preserve">(</w:t>
      </w:r>
      <w:r>
        <w:rPr>
          <w:szCs w:val="28"/>
        </w:rPr>
        <w:t xml:space="preserve">лот № 1)</w:t>
      </w: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Извещение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11.20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21000012310000000315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Текст з</w:t>
      </w:r>
      <w:r>
        <w:rPr>
          <w:b/>
          <w:szCs w:val="28"/>
        </w:rPr>
        <w:t xml:space="preserve">апрос</w:t>
      </w:r>
      <w:r>
        <w:rPr>
          <w:b/>
          <w:szCs w:val="28"/>
        </w:rPr>
        <w:t xml:space="preserve">а</w:t>
      </w:r>
      <w:r>
        <w:rPr>
          <w:b/>
          <w:szCs w:val="28"/>
        </w:rPr>
        <w:t xml:space="preserve">: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both"/>
        <w:spacing w:after="0" w:line="240" w:lineRule="auto"/>
        <w:rPr>
          <w:color w:val="000000"/>
          <w:highlight w:val="none"/>
          <w:lang w:eastAsia="ru-RU"/>
        </w:rPr>
      </w:pPr>
      <w:r>
        <w:rPr>
          <w:color w:val="000000"/>
          <w:szCs w:val="28"/>
          <w:lang w:eastAsia="ru-RU"/>
        </w:rPr>
        <w:t xml:space="preserve">При указании предельных параметров разрешенного строительства учитывались ли существующие ограничения использования земельного участка, с учетом охранных зон и сервитутов? </w:t>
      </w:r>
      <w:r>
        <w:rPr>
          <w:color w:val="000000"/>
          <w:highlight w:val="none"/>
          <w:lang w:eastAsia="ru-RU"/>
        </w:rPr>
      </w:r>
      <w:r>
        <w:rPr>
          <w:color w:val="000000"/>
          <w:highlight w:val="none"/>
          <w:lang w:eastAsia="ru-RU"/>
        </w:rPr>
      </w:r>
    </w:p>
    <w:p>
      <w:pPr>
        <w:jc w:val="both"/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Ответ: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2"/>
        <w:contextualSpacing w:val="0"/>
        <w:ind w:firstLine="720"/>
        <w:jc w:val="both"/>
        <w:spacing w:before="0" w:after="0" w:line="240" w:lineRule="auto"/>
        <w:suppressLineNumbers w:val="0"/>
      </w:pPr>
      <w:r>
        <w:rPr>
          <w:sz w:val="28"/>
        </w:rPr>
        <w:t xml:space="preserve">По информации департамента земельных отношений администрации города Перми согласно Правилам землепользования и застройки города Перми, </w:t>
      </w:r>
      <w:r>
        <w:rPr>
          <w:sz w:val="28"/>
        </w:rPr>
        <w:t xml:space="preserve">утвержденных решением Пермской городской Думы от 26.06.2007 № 143</w:t>
      </w:r>
      <w:r>
        <w:t xml:space="preserve"> </w:t>
      </w:r>
      <w:r>
        <w:rPr>
          <w:sz w:val="28"/>
        </w:rPr>
        <w:br/>
        <w:t xml:space="preserve">«Об утверждении правил землепользования и застройки города Перми»,</w:t>
      </w:r>
      <w:r>
        <w:t xml:space="preserve"> </w:t>
      </w:r>
      <w:r>
        <w:rPr>
          <w:sz w:val="28"/>
        </w:rPr>
        <w:t xml:space="preserve">земельный участок расположен в территориальной зоне производственно-</w:t>
      </w:r>
      <w:r>
        <w:rPr>
          <w:sz w:val="28"/>
        </w:rPr>
        <w:t xml:space="preserve">коммунальных объектов V класса вредности (ПК-5), которой установлены</w:t>
      </w:r>
      <w:r>
        <w:t xml:space="preserve"> </w:t>
      </w:r>
      <w:r>
        <w:rPr>
          <w:sz w:val="28"/>
        </w:rPr>
        <w:t xml:space="preserve">предельные параметры разрешенного использования земельных участков</w:t>
      </w:r>
      <w:r>
        <w:t xml:space="preserve"> </w:t>
      </w:r>
      <w:r>
        <w:rPr>
          <w:sz w:val="28"/>
        </w:rPr>
        <w:t xml:space="preserve">и объектов капитального строительства, относящихся к вышеуказанной</w:t>
      </w:r>
      <w:r>
        <w:t xml:space="preserve"> </w:t>
      </w:r>
      <w:r>
        <w:rPr>
          <w:sz w:val="28"/>
        </w:rPr>
        <w:t xml:space="preserve">территориальной зоне. </w:t>
        <w:br/>
        <w:t xml:space="preserve">Так, максимальный процент застройки в границах</w:t>
      </w:r>
      <w:r>
        <w:t xml:space="preserve"> </w:t>
      </w:r>
      <w:r>
        <w:rPr>
          <w:sz w:val="28"/>
        </w:rPr>
        <w:t xml:space="preserve">земельного участка, определяемый как отношений суммарной площади земельного</w:t>
      </w:r>
      <w:r>
        <w:t xml:space="preserve"> </w:t>
      </w:r>
      <w:r>
        <w:rPr>
          <w:sz w:val="28"/>
        </w:rPr>
        <w:t xml:space="preserve">участка, которая может быть застроена, ко всей площади земельного участка</w:t>
      </w:r>
      <w:r>
        <w:rPr>
          <w:sz w:val="28"/>
        </w:rPr>
        <w:t xml:space="preserve"> </w:t>
      </w:r>
      <w:r>
        <w:rPr>
          <w:sz w:val="28"/>
        </w:rPr>
        <w:t xml:space="preserve">для территориальной зоны ПК-5 не установлен.</w:t>
      </w:r>
      <w:r/>
    </w:p>
    <w:p>
      <w:pPr>
        <w:pStyle w:val="832"/>
        <w:contextualSpacing w:val="0"/>
        <w:ind w:firstLine="720"/>
        <w:jc w:val="both"/>
        <w:spacing w:before="0" w:after="0" w:line="240" w:lineRule="auto"/>
        <w:suppressLineNumbers w:val="0"/>
      </w:pPr>
      <w:r>
        <w:rPr>
          <w:sz w:val="28"/>
        </w:rPr>
        <w:t xml:space="preserve">Вместе с тем, в соответствии с таблицей Б.1 «Показатели плотности </w:t>
      </w:r>
      <w:r>
        <w:rPr>
          <w:sz w:val="28"/>
        </w:rPr>
        <w:t xml:space="preserve">застройки участков территориальных зон» СП 42.13330.2016. Свод правил.</w:t>
      </w:r>
      <w:r>
        <w:t xml:space="preserve"> </w:t>
      </w:r>
      <w:r>
        <w:rPr>
          <w:sz w:val="28"/>
        </w:rPr>
        <w:t xml:space="preserve">Градостроительство. Планировка и застройка городских и сельских поселений.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Актуализированная редакция СНиП 2.07.01-89* коэффициент плотности застройки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земельного участка в зоне специализированной общественной застройки</w:t>
      </w:r>
      <w:r>
        <w:t xml:space="preserve"> </w:t>
      </w:r>
      <w:r>
        <w:rPr>
          <w:sz w:val="28"/>
          <w:szCs w:val="28"/>
        </w:rPr>
        <w:t xml:space="preserve">составляет 1,8.</w:t>
      </w:r>
      <w:r/>
    </w:p>
    <w:p>
      <w:pPr>
        <w:contextualSpacing w:val="0"/>
        <w:ind w:firstLine="720"/>
        <w:jc w:val="both"/>
        <w:spacing w:before="0" w:after="0" w:line="240" w:lineRule="auto"/>
        <w:suppressLineNumbers w:val="0"/>
      </w:pPr>
      <w:r>
        <w:rPr>
          <w:sz w:val="28"/>
          <w:szCs w:val="28"/>
        </w:rPr>
        <w:t xml:space="preserve">Таким образом, предельные параметры разрешенного строительства </w:t>
      </w:r>
      <w:r>
        <w:rPr>
          <w:sz w:val="28"/>
          <w:szCs w:val="28"/>
        </w:rPr>
        <w:br/>
        <w:t xml:space="preserve">на земельном участке составляют 18361,8 кв. м (10201 кв. м х 1,8).</w:t>
      </w:r>
      <w:r/>
    </w:p>
    <w:p>
      <w:pPr>
        <w:contextualSpacing w:val="0"/>
        <w:ind w:firstLine="720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Согласно сведениям, содержащимся в ЕГРН</w:t>
      </w:r>
      <w:r>
        <w:rPr>
          <w:sz w:val="28"/>
          <w:szCs w:val="28"/>
        </w:rPr>
        <w:t xml:space="preserve">, градостроительном плане земельного участка</w:t>
      </w:r>
      <w:r>
        <w:rPr>
          <w:sz w:val="28"/>
          <w:szCs w:val="28"/>
        </w:rPr>
        <w:t xml:space="preserve"> и справке по градостроительным условиям земельного участка</w:t>
      </w:r>
      <w:r>
        <w:t xml:space="preserve"> </w:t>
        <w:br/>
      </w:r>
      <w:r>
        <w:rPr>
          <w:sz w:val="28"/>
          <w:szCs w:val="28"/>
        </w:rPr>
        <w:t xml:space="preserve">от 28.10.2025 № 652165, указанный земельный участок расположен</w:t>
      </w:r>
      <w:r>
        <w:t xml:space="preserve"> </w:t>
      </w:r>
      <w:r>
        <w:rPr>
          <w:sz w:val="28"/>
          <w:szCs w:val="28"/>
        </w:rPr>
        <w:t xml:space="preserve">в том числе </w:t>
        <w:br/>
        <w:t xml:space="preserve">в границах зон с особыми условиями использования территории: частично</w:t>
      </w:r>
      <w:r>
        <w:t xml:space="preserve"> </w:t>
      </w:r>
      <w:r>
        <w:rPr>
          <w:sz w:val="28"/>
          <w:szCs w:val="28"/>
        </w:rPr>
        <w:t xml:space="preserve">площадью 41 кв. м в границах охранной зоны ВЛ 0.4 КВ от ТП-5061, реестровый</w:t>
      </w:r>
      <w:r>
        <w:t xml:space="preserve"> </w:t>
      </w:r>
      <w:r>
        <w:rPr>
          <w:sz w:val="28"/>
          <w:szCs w:val="28"/>
        </w:rPr>
        <w:t xml:space="preserve">номер границы: 59:01-6.673; частично площадью 2165 кв. м в границах охранной</w:t>
      </w:r>
      <w:r>
        <w:t xml:space="preserve"> </w:t>
      </w:r>
      <w:r>
        <w:rPr>
          <w:sz w:val="28"/>
          <w:szCs w:val="28"/>
        </w:rPr>
        <w:t xml:space="preserve">зоны ВЛ 110 кВ ТЭЦ-9-МАШИНОСТРОИТЕЛЬ № 1 отпайка на ПС ПОРТОВАЯ</w:t>
      </w:r>
      <w:r>
        <w:t xml:space="preserve"> </w:t>
      </w:r>
      <w:r>
        <w:rPr>
          <w:sz w:val="28"/>
          <w:szCs w:val="28"/>
        </w:rPr>
        <w:t xml:space="preserve">№ 1,2 реестровый номер границы: 59:01-6.147; частично площадью 2370 кв. м</w:t>
      </w:r>
      <w:r>
        <w:t xml:space="preserve"> </w:t>
      </w:r>
      <w:r>
        <w:rPr>
          <w:sz w:val="28"/>
          <w:szCs w:val="28"/>
        </w:rPr>
        <w:t xml:space="preserve">в границах охранной зоны ВЛ 6 КВ ФИДЕР № 11, реестровый номер границы:</w:t>
      </w:r>
      <w:r>
        <w:t xml:space="preserve"> </w:t>
      </w:r>
      <w:r>
        <w:rPr>
          <w:sz w:val="28"/>
          <w:szCs w:val="28"/>
        </w:rPr>
        <w:t xml:space="preserve">59:01-6.4845.</w:t>
      </w:r>
      <w: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20"/>
        <w:jc w:val="both"/>
        <w:spacing w:before="0" w:after="0" w:line="240" w:lineRule="auto"/>
        <w:suppressLineNumbers w:val="0"/>
      </w:pPr>
      <w:r>
        <w:rPr>
          <w:sz w:val="28"/>
          <w:szCs w:val="28"/>
        </w:rPr>
        <w:t xml:space="preserve">Учитывая конфигурацию земельного участка, расположенные в границах земельного участка сети</w:t>
      </w:r>
      <w:r>
        <w:t xml:space="preserve"> </w:t>
      </w:r>
      <w:r>
        <w:rPr>
          <w:sz w:val="28"/>
          <w:szCs w:val="28"/>
        </w:rPr>
        <w:t xml:space="preserve">и зоны с особыми условиями использования территории, </w:t>
        <w:br/>
        <w:t xml:space="preserve">в соответствии</w:t>
      </w:r>
      <w:r>
        <w:t xml:space="preserve"> </w:t>
      </w:r>
      <w:r>
        <w:rPr>
          <w:sz w:val="28"/>
          <w:szCs w:val="28"/>
        </w:rPr>
        <w:t xml:space="preserve">с приложением Г «Площадь и размеры земельных участков складов»</w:t>
      </w:r>
      <w:r>
        <w:t xml:space="preserve"> </w:t>
      </w:r>
      <w:r>
        <w:rPr>
          <w:sz w:val="28"/>
          <w:szCs w:val="28"/>
        </w:rPr>
        <w:t xml:space="preserve">СП 42.13330.2016. Свод правил. Градостроительство. Планировка </w:t>
        <w:br/>
        <w:t xml:space="preserve">и застройка</w:t>
      </w:r>
      <w:r>
        <w:t xml:space="preserve"> </w:t>
      </w:r>
      <w:r>
        <w:rPr>
          <w:sz w:val="28"/>
          <w:szCs w:val="28"/>
        </w:rPr>
        <w:t xml:space="preserve">городских и сельских поселений. Актуализированная редакция СНиП 2.07.01-89*</w:t>
      </w:r>
      <w:r>
        <w:t xml:space="preserve"> </w:t>
      </w:r>
      <w:r>
        <w:rPr>
          <w:sz w:val="28"/>
          <w:szCs w:val="28"/>
        </w:rPr>
        <w:t xml:space="preserve">минимальная площадь склада на земельном участке составляет: для складов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непродовольственных товаров 1026 кв. м для одноэтажных объектов капитального</w:t>
      </w:r>
      <w:r>
        <w:t xml:space="preserve"> </w:t>
      </w:r>
      <w:r>
        <w:rPr>
          <w:sz w:val="28"/>
          <w:szCs w:val="28"/>
        </w:rPr>
        <w:t xml:space="preserve">строительства, 1550 кв. м для многоэтажных объектов капитального строительства.</w:t>
      </w:r>
      <w:r>
        <w:rPr>
          <w:rFonts w:eastAsiaTheme="minorHAnsi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709" w:right="424" w:bottom="568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Times New Roman" w:hAnsi="Times New Roman" w:eastAsia="Calibri" w:cs="Times New Roman"/>
      <w:sz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Ефремова Наталья Владимировна</dc:creator>
  <cp:revision>9</cp:revision>
  <dcterms:created xsi:type="dcterms:W3CDTF">2023-12-04T07:50:00Z</dcterms:created>
  <dcterms:modified xsi:type="dcterms:W3CDTF">2025-12-03T07:37:04Z</dcterms:modified>
</cp:coreProperties>
</file>