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rPr>
      </w:pPr>
      <w:r>
        <w:rPr>
          <w:rFonts w:eastAsia="Times New Roman" w:cs="Times New Roman"/>
          <w:b w:val="false"/>
          <w:bCs w:val="false"/>
          <w:i w:val="false"/>
          <w:iCs w:val="false"/>
          <w:caps w:val="false"/>
          <w:smallCaps w:val="false"/>
          <w:color w:val="000000"/>
          <w:sz w:val="28"/>
          <w:szCs w:val="28"/>
          <w:lang w:val="en-US" w:eastAsia="en-US" w:bidi="ar-SA"/>
        </w:rPr>
        <w:t xml:space="preserve"> </w:t>
      </w:r>
      <w:r>
        <w:rPr>
          <w:rFonts w:eastAsia="Droid Sans Fallback" w:cs="Lohit Devanagari"/>
          <w:b/>
          <w:color w:val="auto"/>
          <w:sz w:val="28"/>
          <w:szCs w:val="28"/>
          <w:lang w:val="ru-RU" w:eastAsia="ru-RU" w:bidi="ar-SA"/>
        </w:rPr>
        <w:t>на право заключения договоров аренды земельных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 2                      </w:t>
        <w:tab/>
        <w:t xml:space="preserve">                               10.12.2025 </w:t>
      </w:r>
    </w:p>
    <w:p>
      <w:pPr>
        <w:pStyle w:val="Normal"/>
        <w:jc w:val="both"/>
        <w:rPr>
          <w:sz w:val="28"/>
          <w:szCs w:val="28"/>
        </w:rPr>
      </w:pPr>
      <w:r>
        <w:rPr>
          <w:sz w:val="28"/>
          <w:szCs w:val="28"/>
        </w:rPr>
      </w:r>
    </w:p>
    <w:p>
      <w:pPr>
        <w:pStyle w:val="Normal"/>
        <w:tabs>
          <w:tab w:val="clear" w:pos="720"/>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000" w:left="3000" w:right="0"/>
        <w:jc w:val="both"/>
        <w:rPr/>
      </w:pPr>
      <w:r>
        <w:rPr>
          <w:rFonts w:eastAsia="Droid Sans Fallback" w:cs="Lohit Devanagari"/>
          <w:color w:val="auto"/>
          <w:sz w:val="28"/>
          <w:szCs w:val="28"/>
          <w:lang w:val="ru-RU" w:eastAsia="ru-RU" w:bidi="ar-SA"/>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706" w:left="4706" w:right="0"/>
        <w:jc w:val="both"/>
        <w:rPr/>
      </w:pPr>
      <w:r>
        <w:rPr>
          <w:rFonts w:eastAsia="Droid Sans Fallback" w:cs="Lohit Devanagari"/>
          <w:color w:val="auto"/>
          <w:sz w:val="28"/>
          <w:szCs w:val="28"/>
          <w:lang w:val="ru-RU" w:eastAsia="ru-RU" w:bidi="ar-SA"/>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20"/>
          <w:tab w:val="left" w:pos="2100" w:leader="none"/>
        </w:tabs>
        <w:spacing w:lineRule="auto" w:line="276" w:before="0" w:after="0"/>
        <w:ind w:hanging="2041" w:left="2041" w:right="0"/>
        <w:jc w:val="both"/>
        <w:rPr/>
      </w:pPr>
      <w:r>
        <w:rPr>
          <w:rFonts w:eastAsia="Droid Sans Fallback" w:cs="Lohit Devanagari"/>
          <w:color w:val="auto"/>
          <w:sz w:val="28"/>
          <w:szCs w:val="28"/>
          <w:lang w:val="ru-RU" w:eastAsia="ru-RU"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spacing w:lineRule="auto" w:line="276"/>
        <w:ind w:hanging="0" w:left="1843"/>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ind w:hanging="0" w:left="0" w:right="0"/>
        <w:jc w:val="both"/>
        <w:rPr/>
      </w:pPr>
      <w:r>
        <w:rPr>
          <w:sz w:val="28"/>
          <w:szCs w:val="28"/>
        </w:rPr>
        <w:t xml:space="preserve">рассмотрев заявки на участие в </w:t>
      </w:r>
      <w:r>
        <w:rPr>
          <w:sz w:val="28"/>
          <w:szCs w:val="28"/>
          <w:lang w:val="ru-RU"/>
        </w:rPr>
        <w:t xml:space="preserve">электронных </w:t>
      </w:r>
      <w:r>
        <w:rPr>
          <w:sz w:val="28"/>
          <w:szCs w:val="28"/>
        </w:rPr>
        <w:t>аукционах, назначенных                           на 11</w:t>
      </w:r>
      <w:r>
        <w:rPr>
          <w:sz w:val="28"/>
          <w:szCs w:val="28"/>
          <w:lang w:val="ru-RU"/>
        </w:rPr>
        <w:t>.12.2025 (процед</w:t>
      </w:r>
      <w:r>
        <w:rPr>
          <w:rFonts w:eastAsia="Droid Sans Fallback" w:cs="Lohit Devanagari"/>
          <w:color w:val="auto"/>
          <w:sz w:val="28"/>
          <w:szCs w:val="28"/>
          <w:lang w:val="ru-RU" w:eastAsia="ru-RU" w:bidi="ar-SA"/>
        </w:rPr>
        <w:t>ура № SBR012-2511100131), решила:</w:t>
      </w:r>
    </w:p>
    <w:p>
      <w:pPr>
        <w:pStyle w:val="Normal"/>
        <w:spacing w:lineRule="auto" w:line="276" w:before="0" w:after="0"/>
        <w:ind w:hanging="0" w:left="0" w:right="0"/>
        <w:jc w:val="both"/>
        <w:rPr>
          <w:rFonts w:eastAsia="Droid Sans Fallback" w:cs="Lohit Devanagari"/>
          <w:color w:themeColor="text1" w:val="000000"/>
          <w:sz w:val="28"/>
          <w:szCs w:val="28"/>
          <w:highlight w:val="none"/>
          <w:lang w:val="ru-RU" w:eastAsia="ru-RU" w:bidi="ar-SA"/>
        </w:rPr>
      </w:pPr>
      <w:r>
        <w:rPr>
          <w:rFonts w:eastAsia="Droid Sans Fallback" w:cs="Lohit Devanagari"/>
          <w:color w:themeColor="text1" w:val="000000"/>
          <w:sz w:val="28"/>
          <w:szCs w:val="28"/>
          <w:lang w:val="ru-RU" w:eastAsia="ru-RU" w:bidi="ar-SA"/>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b/>
          <w:sz w:val="28"/>
          <w:szCs w:val="28"/>
        </w:rPr>
        <w:t>Лот № 1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rPr>
        <w:t xml:space="preserve">право </w:t>
      </w:r>
      <w:r>
        <w:rPr>
          <w:rFonts w:eastAsia="Times New Roman" w:cs="Times New Roman"/>
          <w:b w:val="false"/>
          <w:bCs w:val="false"/>
          <w:i w:val="false"/>
          <w:iCs w:val="false"/>
          <w:caps w:val="false"/>
          <w:smallCaps w:val="false"/>
          <w:color w:themeColor="text1" w:val="000000"/>
          <w:sz w:val="28"/>
          <w:szCs w:val="28"/>
          <w:lang w:val="ru-RU" w:eastAsia="ru-RU" w:bidi="ar-SA"/>
        </w:rPr>
        <w:t>заключения договора аренды земельного участка с кадастровым номером 59:01:4411009:207 площадью 458 кв. м, расположенного по адресу: Российская Федерация, Пермский край, городской округ Пермский, город Пермь, улица 1-я Липогорская, з/у 12а,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r>
    </w:p>
    <w:tbl>
      <w:tblPr>
        <w:tblStyle w:val="904"/>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57"/>
        <w:gridCol w:w="2859"/>
        <w:gridCol w:w="2261"/>
        <w:gridCol w:w="2135"/>
      </w:tblGrid>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57"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Номер заявки</w:t>
            </w:r>
          </w:p>
        </w:tc>
        <w:tc>
          <w:tcPr>
            <w:tcW w:w="285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1</w:t>
            </w:r>
          </w:p>
        </w:tc>
        <w:tc>
          <w:tcPr>
            <w:tcW w:w="1957" w:type="dxa"/>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7474</w:t>
            </w:r>
          </w:p>
        </w:tc>
        <w:tc>
          <w:tcPr>
            <w:tcW w:w="2859" w:type="dxa"/>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25.11.2025 20:47</w:t>
            </w:r>
          </w:p>
        </w:tc>
        <w:tc>
          <w:tcPr>
            <w:tcW w:w="2261" w:type="dxa"/>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182 950,00</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kern w:val="0"/>
              </w:rPr>
            </w:pPr>
            <w:r>
              <w:rPr>
                <w:kern w:val="0"/>
                <w:sz w:val="28"/>
                <w:szCs w:val="28"/>
              </w:rPr>
              <w:t>2</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514</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03.12.2025 21:42</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182 950,00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sz w:val="28"/>
                <w:szCs w:val="28"/>
              </w:rPr>
            </w:pPr>
            <w:r>
              <w:rPr>
                <w:kern w:val="0"/>
                <w:sz w:val="28"/>
                <w:szCs w:val="28"/>
              </w:rPr>
              <w:t>3</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2855</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08.12.2025 13:21</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182 950,00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sz w:val="28"/>
                <w:szCs w:val="28"/>
              </w:rPr>
            </w:pPr>
            <w:r>
              <w:rPr>
                <w:kern w:val="0"/>
                <w:sz w:val="28"/>
                <w:szCs w:val="28"/>
              </w:rPr>
              <w:t>4</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2304</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08.12.2025 15:54</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182 950,00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sz w:val="28"/>
                <w:szCs w:val="28"/>
              </w:rPr>
            </w:pPr>
            <w:r>
              <w:rPr>
                <w:kern w:val="0"/>
                <w:sz w:val="28"/>
                <w:szCs w:val="28"/>
              </w:rPr>
              <w:t>5</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7592</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08.12.2025 19:51</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182 950,00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ind w:hanging="0" w:left="0" w:right="0"/>
        <w:jc w:val="both"/>
        <w:rPr>
          <w:rFonts w:ascii="Times New Roman" w:hAnsi="Times New Roman" w:cs="Times New Roman"/>
          <w:color w:themeColor="text1" w:val="000000"/>
          <w:sz w:val="28"/>
          <w:szCs w:val="28"/>
        </w:rPr>
      </w:pPr>
      <w:r>
        <w:rPr>
          <w:rFonts w:cs="Times New Roman"/>
          <w:color w:themeColor="text1" w:val="000000"/>
          <w:sz w:val="28"/>
          <w:szCs w:val="28"/>
        </w:rPr>
      </w:r>
    </w:p>
    <w:tbl>
      <w:tblPr>
        <w:tblW w:w="9921" w:type="dxa"/>
        <w:jc w:val="left"/>
        <w:tblInd w:w="54" w:type="dxa"/>
        <w:tblLayout w:type="fixed"/>
        <w:tblCellMar>
          <w:top w:w="55" w:type="dxa"/>
          <w:left w:w="55" w:type="dxa"/>
          <w:bottom w:w="55" w:type="dxa"/>
          <w:right w:w="55" w:type="dxa"/>
        </w:tblCellMar>
        <w:tblLook w:val="04a0" w:noHBand="0" w:noVBand="1" w:firstColumn="1" w:lastRow="0" w:lastColumn="0" w:firstRow="1"/>
      </w:tblPr>
      <w:tblGrid>
        <w:gridCol w:w="726"/>
        <w:gridCol w:w="2158"/>
        <w:gridCol w:w="1907"/>
        <w:gridCol w:w="1442"/>
        <w:gridCol w:w="1299"/>
        <w:gridCol w:w="2388"/>
      </w:tblGrid>
      <w:tr>
        <w:trPr/>
        <w:tc>
          <w:tcPr>
            <w:tcW w:w="726"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 </w:t>
            </w:r>
            <w:r>
              <w:rPr>
                <w:rFonts w:eastAsia="Droid Sans Fallback" w:cs="Lohit Devanagari"/>
                <w:color w:val="auto"/>
                <w:sz w:val="28"/>
                <w:szCs w:val="28"/>
                <w:lang w:val="ru-RU" w:eastAsia="ru-RU" w:bidi="ar-SA"/>
              </w:rPr>
              <w:t>п/п</w:t>
            </w:r>
          </w:p>
        </w:tc>
        <w:tc>
          <w:tcPr>
            <w:tcW w:w="2158"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Сведения              о заявителе, номер заявки</w:t>
            </w:r>
          </w:p>
        </w:tc>
        <w:tc>
          <w:tcPr>
            <w:tcW w:w="1907"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Дата и время подачи заявки</w:t>
            </w:r>
          </w:p>
        </w:tc>
        <w:tc>
          <w:tcPr>
            <w:tcW w:w="1442"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Сведения о внесенном задатке</w:t>
            </w:r>
          </w:p>
        </w:tc>
        <w:tc>
          <w:tcPr>
            <w:tcW w:w="1299"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Решение комиссии</w:t>
            </w:r>
          </w:p>
        </w:tc>
        <w:tc>
          <w:tcPr>
            <w:tcW w:w="2388" w:type="dxa"/>
            <w:tcBorders>
              <w:top w:val="single" w:sz="4" w:space="0" w:color="000000"/>
              <w:left w:val="single" w:sz="4" w:space="0" w:color="000000"/>
              <w:bottom w:val="single" w:sz="4" w:space="0" w:color="000000"/>
              <w:right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Причина отказа</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допуске</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к участию</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аукционе</w:t>
            </w:r>
          </w:p>
        </w:tc>
      </w:tr>
      <w:tr>
        <w:trPr/>
        <w:tc>
          <w:tcPr>
            <w:tcW w:w="726" w:type="dxa"/>
            <w:tcBorders>
              <w:left w:val="single" w:sz="4" w:space="0" w:color="000000"/>
              <w:bottom w:val="single" w:sz="4" w:space="0" w:color="000000"/>
            </w:tcBorders>
          </w:tcPr>
          <w:p>
            <w:pPr>
              <w:pStyle w:val="Style23"/>
              <w:spacing w:lineRule="auto" w:line="276"/>
              <w:jc w:val="center"/>
              <w:rPr/>
            </w:pPr>
            <w:r>
              <w:rPr>
                <w:rFonts w:eastAsia="Droid Sans Fallback" w:cs="Lohit Devanagari"/>
                <w:color w:val="auto"/>
                <w:sz w:val="28"/>
                <w:szCs w:val="28"/>
                <w:lang w:val="ru-RU" w:eastAsia="ru-RU" w:bidi="ar-SA"/>
              </w:rPr>
              <w:t>1</w:t>
            </w:r>
          </w:p>
        </w:tc>
        <w:tc>
          <w:tcPr>
            <w:tcW w:w="2158"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Хацкова Мария Владимировна, 7870</w:t>
            </w:r>
          </w:p>
        </w:tc>
        <w:tc>
          <w:tcPr>
            <w:tcW w:w="1907"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23.11.2025 11:30</w:t>
            </w:r>
          </w:p>
        </w:tc>
        <w:tc>
          <w:tcPr>
            <w:tcW w:w="1442" w:type="dxa"/>
            <w:tcBorders>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lang w:val="ru-RU" w:eastAsia="ru-RU" w:bidi="ar-SA"/>
              </w:rPr>
            </w:pPr>
            <w:r>
              <w:rPr>
                <w:rFonts w:eastAsia="Droid Sans Fallback" w:cs="Lohit Devanagari"/>
                <w:b w:val="false"/>
                <w:bCs w:val="false"/>
                <w:i w:val="false"/>
                <w:iCs w:val="false"/>
                <w:caps w:val="false"/>
                <w:smallCaps w:val="false"/>
                <w:color w:val="000000"/>
                <w:kern w:val="0"/>
                <w:sz w:val="28"/>
                <w:szCs w:val="28"/>
                <w:lang w:val="ru-RU" w:eastAsia="ru-RU" w:bidi="ar-SA"/>
              </w:rPr>
              <w:t>00,00</w:t>
            </w:r>
          </w:p>
        </w:tc>
        <w:tc>
          <w:tcPr>
            <w:tcW w:w="1299" w:type="dxa"/>
            <w:tcBorders>
              <w:left w:val="single" w:sz="4" w:space="0" w:color="000000"/>
              <w:bottom w:val="single" w:sz="4" w:space="0" w:color="000000"/>
            </w:tcBorders>
          </w:tcPr>
          <w:p>
            <w:pPr>
              <w:pStyle w:val="Normal"/>
              <w:widowControl/>
              <w:spacing w:lineRule="auto" w:line="276" w:before="0" w:after="0"/>
              <w:ind w:hanging="0" w:left="0" w:right="0"/>
              <w:jc w:val="center"/>
              <w:rPr/>
            </w:pPr>
            <w:r>
              <w:rPr>
                <w:rFonts w:eastAsia="Droid Sans Fallback" w:cs="Lohit Devanagari"/>
                <w:color w:val="auto"/>
                <w:sz w:val="28"/>
                <w:szCs w:val="28"/>
                <w:lang w:val="ru-RU" w:eastAsia="ru-RU" w:bidi="ar-SA"/>
              </w:rPr>
              <w:t>Отказать            в допуске            к участию          в аукционе</w:t>
            </w:r>
          </w:p>
        </w:tc>
        <w:tc>
          <w:tcPr>
            <w:tcW w:w="2388" w:type="dxa"/>
            <w:tcBorders>
              <w:left w:val="single" w:sz="4" w:space="0" w:color="000000"/>
              <w:bottom w:val="single" w:sz="4" w:space="0" w:color="000000"/>
              <w:right w:val="single" w:sz="4" w:space="0" w:color="000000"/>
            </w:tcBorders>
          </w:tcPr>
          <w:p>
            <w:pPr>
              <w:pStyle w:val="Normal"/>
              <w:spacing w:lineRule="auto" w:line="276"/>
              <w:ind w:hanging="0"/>
              <w:jc w:val="center"/>
              <w:rPr/>
            </w:pPr>
            <w:r>
              <w:rPr>
                <w:rFonts w:eastAsia="Droid Sans Fallback" w:cs="Lohit Devanagari"/>
                <w:color w:val="auto"/>
                <w:sz w:val="28"/>
                <w:szCs w:val="28"/>
                <w:u w:val="none"/>
                <w:lang w:val="ru-RU" w:eastAsia="ru-RU" w:bidi="ar-SA"/>
              </w:rPr>
              <w:t>Н</w:t>
            </w:r>
            <w:hyperlink r:id="rId2" w:tgtFrame="https://utp.sberbank-ast.ru/AP/List/DictionaryGISRefusalAdmissionReason/1002109">
              <w:r>
                <w:rPr>
                  <w:rStyle w:val="Hyperlink"/>
                  <w:rFonts w:eastAsia="Droid Sans Fallback" w:cs="Lohit Devanagari"/>
                  <w:color w:val="auto"/>
                  <w:sz w:val="28"/>
                  <w:szCs w:val="28"/>
                  <w:u w:val="none"/>
                  <w:lang w:val="ru-RU" w:eastAsia="ru-RU" w:bidi="ar-SA"/>
                </w:rPr>
                <w:t xml:space="preserve">епоступление задатка на дату рассмотрения заявок на участие                       в аукционе                  </w:t>
              </w:r>
            </w:hyperlink>
            <w:r>
              <w:rPr>
                <w:rStyle w:val="Hyperlink"/>
                <w:rFonts w:eastAsia="Droid Sans Fallback" w:cs="Lohit Devanagari"/>
                <w:color w:val="000000"/>
                <w:kern w:val="0"/>
                <w:sz w:val="28"/>
                <w:szCs w:val="28"/>
                <w:u w:val="none"/>
                <w:lang w:val="ru-RU" w:eastAsia="ru-RU" w:bidi="ar-SA"/>
              </w:rPr>
              <w:t>(ч.8 ст.39.12 Земельного кодекса Российской Федерации).</w:t>
            </w:r>
          </w:p>
          <w:p>
            <w:pPr>
              <w:pStyle w:val="Normal"/>
              <w:spacing w:lineRule="auto" w:line="276"/>
              <w:ind w:hanging="0"/>
              <w:jc w:val="center"/>
              <w:rPr/>
            </w:pPr>
            <w:r>
              <w:rPr/>
            </w:r>
          </w:p>
        </w:tc>
      </w:tr>
    </w:tbl>
    <w:p>
      <w:pPr>
        <w:pStyle w:val="Normal"/>
        <w:spacing w:lineRule="auto" w:line="276" w:before="0" w:after="0"/>
        <w:ind w:hanging="0" w:left="0" w:right="0"/>
        <w:jc w:val="both"/>
        <w:rPr>
          <w:rFonts w:ascii="Times New Roman" w:hAnsi="Times New Roman" w:eastAsia="Droid Sans Fallback" w:cs="Lohit Devanagari"/>
          <w:b/>
          <w:color w:val="auto"/>
          <w:sz w:val="28"/>
          <w:szCs w:val="28"/>
          <w:lang w:val="ru-RU" w:eastAsia="ru-RU" w:bidi="ar-SA"/>
        </w:rPr>
      </w:pPr>
      <w:r>
        <w:rPr>
          <w:rFonts w:eastAsia="Droid Sans Fallback" w:cs="Lohit Devanagari"/>
          <w:b/>
          <w:color w:val="auto"/>
          <w:sz w:val="28"/>
          <w:szCs w:val="28"/>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highlight w:val="none"/>
        </w:rPr>
      </w:pPr>
      <w:r>
        <w:rPr>
          <w:rFonts w:eastAsia="Droid Sans Fallback" w:cs="Lohit Devanagari"/>
          <w:b/>
          <w:color w:val="auto"/>
          <w:sz w:val="28"/>
          <w:szCs w:val="28"/>
          <w:lang w:val="ru-RU" w:eastAsia="ru-RU" w:bidi="ar-SA"/>
        </w:rPr>
        <w:t>Лот № 2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rPr>
        <w:t xml:space="preserve">право </w:t>
      </w:r>
      <w:r>
        <w:rPr>
          <w:rFonts w:eastAsia="Times New Roman" w:cs="Times New Roman"/>
          <w:b w:val="false"/>
          <w:bCs w:val="false"/>
          <w:i w:val="false"/>
          <w:iCs w:val="false"/>
          <w:caps w:val="false"/>
          <w:smallCaps w:val="false"/>
          <w:color w:val="000000"/>
          <w:sz w:val="28"/>
          <w:szCs w:val="28"/>
          <w:lang w:val="ru-RU" w:eastAsia="ru-RU" w:bidi="ar-SA"/>
        </w:rPr>
        <w:t>заключения договора аренды земельного участка с кадастровым номером 59:01:0000000:97944 площадью 600 кв. м, расположенного по адресу: Российская Федерация, Пермский край, городской округ Пермский, город Пермь, улица 1-я Липогорская, з/у 18а, для индивидуального жилищного строительства. Разрешенное использование земельного участка – для индивидуального жилищного строительства.</w:t>
      </w:r>
    </w:p>
    <w:tbl>
      <w:tblPr>
        <w:tblStyle w:val="904"/>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57"/>
        <w:gridCol w:w="2859"/>
        <w:gridCol w:w="2261"/>
        <w:gridCol w:w="2135"/>
      </w:tblGrid>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57"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Номер заявки</w:t>
            </w:r>
          </w:p>
        </w:tc>
        <w:tc>
          <w:tcPr>
            <w:tcW w:w="285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1</w:t>
            </w:r>
          </w:p>
        </w:tc>
        <w:tc>
          <w:tcPr>
            <w:tcW w:w="1957"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3596</w:t>
            </w:r>
          </w:p>
        </w:tc>
        <w:tc>
          <w:tcPr>
            <w:tcW w:w="2859"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08.12.2025 13:25</w:t>
            </w:r>
          </w:p>
        </w:tc>
        <w:tc>
          <w:tcPr>
            <w:tcW w:w="2261"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214 700,00</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kern w:val="0"/>
              </w:rPr>
            </w:pPr>
            <w:r>
              <w:rPr>
                <w:kern w:val="0"/>
                <w:sz w:val="28"/>
                <w:szCs w:val="28"/>
              </w:rPr>
              <w:t>2</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6889</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08.12.2025 15:56</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214 700,00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rFonts w:ascii="Times New Roman" w:hAnsi="Times New Roman" w:eastAsia="Times New Roman" w:cs="Times New Roman"/>
          <w:b w:val="false"/>
          <w:bCs w:val="false"/>
          <w:i w:val="false"/>
          <w:i w:val="false"/>
          <w:caps w:val="false"/>
          <w:smallCaps w:val="false"/>
          <w:color w:val="000000"/>
          <w:sz w:val="28"/>
          <w:szCs w:val="28"/>
        </w:rPr>
      </w:pPr>
      <w:r>
        <w:rPr>
          <w:rFonts w:eastAsia="Times New Roman" w:cs="Times New Roman"/>
          <w:b w:val="false"/>
          <w:bCs w:val="false"/>
          <w:i w:val="false"/>
          <w:caps w:val="false"/>
          <w:smallCaps w:val="false"/>
          <w:color w:val="000000"/>
          <w:sz w:val="28"/>
          <w:szCs w:val="28"/>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10"/>
        </w:rPr>
      </w:pPr>
      <w:r>
        <w:rPr>
          <w:rFonts w:eastAsia="Droid Sans Fallback" w:cs="Lohit Devanagari"/>
          <w:b/>
          <w:color w:val="auto"/>
          <w:sz w:val="28"/>
          <w:szCs w:val="28"/>
          <w:lang w:val="ru-RU" w:eastAsia="ru-RU" w:bidi="ar-SA"/>
        </w:rPr>
        <w:t>Лот № 3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rPr>
        <w:t>право</w:t>
      </w:r>
      <w:r>
        <w:rPr>
          <w:rFonts w:eastAsia="Times New Roman" w:cs="Times New Roman"/>
          <w:b w:val="false"/>
          <w:bCs w:val="false"/>
          <w:i w:val="false"/>
          <w:iCs w:val="false"/>
          <w:caps w:val="false"/>
          <w:smallCaps w:val="false"/>
          <w:color w:val="000000"/>
          <w:sz w:val="28"/>
          <w:szCs w:val="28"/>
          <w:lang w:val="ru-RU" w:eastAsia="ru-RU" w:bidi="ar-SA"/>
        </w:rPr>
        <w:t xml:space="preserve"> заключения договора аренды земельного участка с кадастровым номером 59:01:1810020:10 площадью 1227 кв. м, расположенного по адресу: край Пермский, г. Пермь, р-н Кировский, ул. Бузулукская, 109,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pPr>
      <w:r>
        <w:rPr/>
      </w:r>
    </w:p>
    <w:tbl>
      <w:tblPr>
        <w:tblStyle w:val="904"/>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57"/>
        <w:gridCol w:w="2859"/>
        <w:gridCol w:w="2261"/>
        <w:gridCol w:w="2135"/>
      </w:tblGrid>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57"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Номер заявки</w:t>
            </w:r>
          </w:p>
        </w:tc>
        <w:tc>
          <w:tcPr>
            <w:tcW w:w="285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1</w:t>
            </w:r>
          </w:p>
        </w:tc>
        <w:tc>
          <w:tcPr>
            <w:tcW w:w="1957"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8020</w:t>
            </w:r>
          </w:p>
        </w:tc>
        <w:tc>
          <w:tcPr>
            <w:tcW w:w="2859"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20.11.2025 13:27</w:t>
            </w:r>
          </w:p>
        </w:tc>
        <w:tc>
          <w:tcPr>
            <w:tcW w:w="226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2</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2805</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08.12.2025 09:26</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3</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435</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08.12.2025 09:27</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4</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2249</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08.12.2025 12:46</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5</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8840</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08.12.2025 14:33</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6</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8298</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08.12.2025 16:24</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7</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4385</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08.12.2025 19:16</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8</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5218</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09.12.2025 07:47</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9</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945</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09.12.2025 09:26</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10</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7285</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09.12.2025 12:01</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11</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6969</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09.12.2025 14:38</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rHeight w:val="371" w:hRule="atLeast"/>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12</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399</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09.12.2025 14:50</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color w:val="000000"/>
                <w:kern w:val="0"/>
                <w:sz w:val="28"/>
                <w:szCs w:val="28"/>
                <w:lang w:val="en-US" w:eastAsia="en-US" w:bidi="ar-SA"/>
              </w:rPr>
            </w:pPr>
            <w:r>
              <w:rPr>
                <w:rFonts w:eastAsia="Times New Roman" w:cs="Times New Roman"/>
                <w:color w:val="000000"/>
                <w:kern w:val="0"/>
                <w:sz w:val="28"/>
                <w:szCs w:val="28"/>
                <w:lang w:val="en-US" w:eastAsia="en-US" w:bidi="ar-SA"/>
              </w:rPr>
              <w:t>268 500,00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ind w:hanging="0" w:left="0" w:right="0"/>
        <w:jc w:val="both"/>
        <w:rPr>
          <w:b/>
          <w:bCs/>
        </w:rPr>
      </w:pPr>
      <w:r>
        <w:rPr>
          <w:b/>
          <w:bCs/>
        </w:rPr>
      </w:r>
    </w:p>
    <w:p>
      <w:pPr>
        <w:pStyle w:val="Normal"/>
        <w:spacing w:lineRule="auto" w:line="276" w:before="0" w:after="0"/>
        <w:ind w:hanging="0" w:left="0" w:right="0"/>
        <w:jc w:val="both"/>
        <w:rPr>
          <w:rFonts w:ascii="Times New Roman" w:hAnsi="Times New Roman" w:cs="Times New Roman"/>
          <w:color w:themeColor="text1" w:val="000000"/>
          <w:sz w:val="28"/>
          <w:szCs w:val="28"/>
        </w:rPr>
      </w:pPr>
      <w:r>
        <w:rPr>
          <w:rFonts w:cs="Times New Roman"/>
          <w:color w:themeColor="text1" w:val="000000"/>
          <w:sz w:val="28"/>
          <w:szCs w:val="28"/>
        </w:rPr>
      </w:r>
    </w:p>
    <w:tbl>
      <w:tblPr>
        <w:tblW w:w="9921" w:type="dxa"/>
        <w:jc w:val="left"/>
        <w:tblInd w:w="54" w:type="dxa"/>
        <w:tblLayout w:type="fixed"/>
        <w:tblCellMar>
          <w:top w:w="55" w:type="dxa"/>
          <w:left w:w="55" w:type="dxa"/>
          <w:bottom w:w="55" w:type="dxa"/>
          <w:right w:w="55" w:type="dxa"/>
        </w:tblCellMar>
        <w:tblLook w:val="04a0" w:noHBand="0" w:noVBand="1" w:firstColumn="1" w:lastRow="0" w:lastColumn="0" w:firstRow="1"/>
      </w:tblPr>
      <w:tblGrid>
        <w:gridCol w:w="726"/>
        <w:gridCol w:w="2158"/>
        <w:gridCol w:w="1907"/>
        <w:gridCol w:w="1442"/>
        <w:gridCol w:w="1299"/>
        <w:gridCol w:w="2388"/>
      </w:tblGrid>
      <w:tr>
        <w:trPr/>
        <w:tc>
          <w:tcPr>
            <w:tcW w:w="726"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 </w:t>
            </w:r>
            <w:r>
              <w:rPr>
                <w:rFonts w:eastAsia="Droid Sans Fallback" w:cs="Lohit Devanagari"/>
                <w:color w:val="auto"/>
                <w:sz w:val="28"/>
                <w:szCs w:val="28"/>
                <w:lang w:val="ru-RU" w:eastAsia="ru-RU" w:bidi="ar-SA"/>
              </w:rPr>
              <w:t>п/п</w:t>
            </w:r>
          </w:p>
        </w:tc>
        <w:tc>
          <w:tcPr>
            <w:tcW w:w="2158"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Сведения              о заявителе, номер заявки</w:t>
            </w:r>
          </w:p>
        </w:tc>
        <w:tc>
          <w:tcPr>
            <w:tcW w:w="1907"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Дата и время подачи заявки</w:t>
            </w:r>
          </w:p>
        </w:tc>
        <w:tc>
          <w:tcPr>
            <w:tcW w:w="1442"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Сведения о внесенном задатке</w:t>
            </w:r>
          </w:p>
        </w:tc>
        <w:tc>
          <w:tcPr>
            <w:tcW w:w="1299"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Решение комиссии</w:t>
            </w:r>
          </w:p>
        </w:tc>
        <w:tc>
          <w:tcPr>
            <w:tcW w:w="2388" w:type="dxa"/>
            <w:tcBorders>
              <w:top w:val="single" w:sz="4" w:space="0" w:color="000000"/>
              <w:left w:val="single" w:sz="4" w:space="0" w:color="000000"/>
              <w:bottom w:val="single" w:sz="4" w:space="0" w:color="000000"/>
              <w:right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Причина отказа</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допуске</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к участию</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аукционе</w:t>
            </w:r>
          </w:p>
        </w:tc>
      </w:tr>
      <w:tr>
        <w:trPr/>
        <w:tc>
          <w:tcPr>
            <w:tcW w:w="726" w:type="dxa"/>
            <w:tcBorders>
              <w:left w:val="single" w:sz="4" w:space="0" w:color="000000"/>
              <w:bottom w:val="single" w:sz="4" w:space="0" w:color="000000"/>
            </w:tcBorders>
          </w:tcPr>
          <w:p>
            <w:pPr>
              <w:pStyle w:val="Style23"/>
              <w:spacing w:lineRule="auto" w:line="276"/>
              <w:jc w:val="center"/>
              <w:rPr/>
            </w:pPr>
            <w:r>
              <w:rPr>
                <w:rFonts w:eastAsia="Droid Sans Fallback" w:cs="Lohit Devanagari"/>
                <w:color w:val="auto"/>
                <w:sz w:val="28"/>
                <w:szCs w:val="28"/>
                <w:lang w:val="ru-RU" w:eastAsia="ru-RU" w:bidi="ar-SA"/>
              </w:rPr>
              <w:t>1</w:t>
            </w:r>
          </w:p>
        </w:tc>
        <w:tc>
          <w:tcPr>
            <w:tcW w:w="2158"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Хацкова Мария Владимировна, 1345</w:t>
            </w:r>
          </w:p>
        </w:tc>
        <w:tc>
          <w:tcPr>
            <w:tcW w:w="1907"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23.11.2025 11:56</w:t>
            </w:r>
          </w:p>
        </w:tc>
        <w:tc>
          <w:tcPr>
            <w:tcW w:w="1442" w:type="dxa"/>
            <w:tcBorders>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lang w:val="ru-RU" w:eastAsia="ru-RU" w:bidi="ar-SA"/>
              </w:rPr>
            </w:pPr>
            <w:r>
              <w:rPr>
                <w:rFonts w:eastAsia="Droid Sans Fallback" w:cs="Lohit Devanagari"/>
                <w:b w:val="false"/>
                <w:bCs w:val="false"/>
                <w:i w:val="false"/>
                <w:iCs w:val="false"/>
                <w:caps w:val="false"/>
                <w:smallCaps w:val="false"/>
                <w:color w:val="000000"/>
                <w:kern w:val="0"/>
                <w:sz w:val="28"/>
                <w:szCs w:val="28"/>
                <w:lang w:val="ru-RU" w:eastAsia="ru-RU" w:bidi="ar-SA"/>
              </w:rPr>
              <w:t>00,00</w:t>
            </w:r>
          </w:p>
        </w:tc>
        <w:tc>
          <w:tcPr>
            <w:tcW w:w="1299" w:type="dxa"/>
            <w:tcBorders>
              <w:left w:val="single" w:sz="4" w:space="0" w:color="000000"/>
              <w:bottom w:val="single" w:sz="4" w:space="0" w:color="000000"/>
            </w:tcBorders>
          </w:tcPr>
          <w:p>
            <w:pPr>
              <w:pStyle w:val="Normal"/>
              <w:widowControl/>
              <w:spacing w:lineRule="auto" w:line="276" w:before="0" w:after="0"/>
              <w:ind w:hanging="0" w:left="0" w:right="0"/>
              <w:jc w:val="center"/>
              <w:rPr/>
            </w:pPr>
            <w:r>
              <w:rPr>
                <w:rFonts w:eastAsia="Droid Sans Fallback" w:cs="Lohit Devanagari"/>
                <w:color w:val="auto"/>
                <w:sz w:val="28"/>
                <w:szCs w:val="28"/>
                <w:lang w:val="ru-RU" w:eastAsia="ru-RU" w:bidi="ar-SA"/>
              </w:rPr>
              <w:t>Отказать            в допуске            к участию          в аукционе</w:t>
            </w:r>
          </w:p>
        </w:tc>
        <w:tc>
          <w:tcPr>
            <w:tcW w:w="2388" w:type="dxa"/>
            <w:tcBorders>
              <w:left w:val="single" w:sz="4" w:space="0" w:color="000000"/>
              <w:bottom w:val="single" w:sz="4" w:space="0" w:color="000000"/>
              <w:right w:val="single" w:sz="4" w:space="0" w:color="000000"/>
            </w:tcBorders>
          </w:tcPr>
          <w:p>
            <w:pPr>
              <w:pStyle w:val="Normal"/>
              <w:spacing w:lineRule="auto" w:line="276"/>
              <w:ind w:hanging="0"/>
              <w:jc w:val="center"/>
              <w:rPr/>
            </w:pPr>
            <w:r>
              <w:rPr>
                <w:rFonts w:eastAsia="Droid Sans Fallback" w:cs="Lohit Devanagari"/>
                <w:color w:val="auto"/>
                <w:sz w:val="28"/>
                <w:szCs w:val="28"/>
                <w:u w:val="none"/>
                <w:lang w:val="ru-RU" w:eastAsia="ru-RU" w:bidi="ar-SA"/>
              </w:rPr>
              <w:t>Н</w:t>
            </w:r>
            <w:hyperlink r:id="rId3" w:tgtFrame="https://utp.sberbank-ast.ru/AP/List/DictionaryGISRefusalAdmissionReason/1002109">
              <w:r>
                <w:rPr>
                  <w:rStyle w:val="Hyperlink"/>
                  <w:rFonts w:eastAsia="Droid Sans Fallback" w:cs="Lohit Devanagari"/>
                  <w:color w:val="auto"/>
                  <w:sz w:val="28"/>
                  <w:szCs w:val="28"/>
                  <w:u w:val="none"/>
                  <w:lang w:val="ru-RU" w:eastAsia="ru-RU" w:bidi="ar-SA"/>
                </w:rPr>
                <w:t xml:space="preserve">епоступление задатка на дату рассмотрения заявок на участие                       в аукционе                  </w:t>
              </w:r>
            </w:hyperlink>
            <w:r>
              <w:rPr>
                <w:rStyle w:val="Hyperlink"/>
                <w:rFonts w:eastAsia="Droid Sans Fallback" w:cs="Lohit Devanagari"/>
                <w:color w:val="000000"/>
                <w:kern w:val="0"/>
                <w:sz w:val="28"/>
                <w:szCs w:val="28"/>
                <w:u w:val="none"/>
                <w:lang w:val="ru-RU" w:eastAsia="ru-RU" w:bidi="ar-SA"/>
              </w:rPr>
              <w:t>(ч.8 ст.39.12 Земельного кодекса Российской Федерации).</w:t>
            </w:r>
          </w:p>
          <w:p>
            <w:pPr>
              <w:pStyle w:val="Normal"/>
              <w:spacing w:lineRule="auto" w:line="276"/>
              <w:ind w:hanging="0"/>
              <w:jc w:val="center"/>
              <w:rPr/>
            </w:pPr>
            <w:r>
              <w:rPr/>
            </w:r>
          </w:p>
        </w:tc>
      </w:tr>
    </w:tbl>
    <w:p>
      <w:pPr>
        <w:pStyle w:val="Normal"/>
        <w:spacing w:lineRule="auto" w:line="276" w:before="0" w:after="0"/>
        <w:ind w:hanging="0" w:left="0" w:right="0"/>
        <w:jc w:val="both"/>
        <w:rPr>
          <w:rFonts w:ascii="Times New Roman" w:hAnsi="Times New Roman" w:eastAsia="Droid Sans Fallback" w:cs="Lohit Devanagari"/>
          <w:b/>
          <w:color w:val="auto"/>
          <w:sz w:val="28"/>
          <w:szCs w:val="28"/>
          <w:lang w:val="ru-RU" w:eastAsia="ru-RU" w:bidi="ar-SA"/>
        </w:rPr>
      </w:pPr>
      <w:r>
        <w:rPr>
          <w:rFonts w:eastAsia="Droid Sans Fallback" w:cs="Lohit Devanagari"/>
          <w:b/>
          <w:color w:val="auto"/>
          <w:sz w:val="28"/>
          <w:szCs w:val="28"/>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highlight w:val="none"/>
        </w:rPr>
      </w:pPr>
      <w:r>
        <w:rPr>
          <w:rFonts w:eastAsia="Droid Sans Fallback" w:cs="Lohit Devanagari"/>
          <w:b/>
          <w:color w:val="auto"/>
          <w:sz w:val="28"/>
          <w:szCs w:val="28"/>
          <w:lang w:val="ru-RU" w:eastAsia="ru-RU" w:bidi="ar-SA"/>
        </w:rPr>
        <w:t>Лот № 4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rPr>
        <w:t xml:space="preserve">право </w:t>
      </w:r>
      <w:r>
        <w:rPr>
          <w:rFonts w:eastAsia="Times New Roman" w:cs="Times New Roman"/>
          <w:b w:val="false"/>
          <w:bCs w:val="false"/>
          <w:i w:val="false"/>
          <w:iCs w:val="false"/>
          <w:caps w:val="false"/>
          <w:smallCaps w:val="false"/>
          <w:color w:val="000000"/>
          <w:sz w:val="28"/>
          <w:szCs w:val="28"/>
          <w:lang w:val="ru-RU" w:eastAsia="ru-RU" w:bidi="ar-SA"/>
        </w:rPr>
        <w:t>заключения договора аренды земельного участка с кадастровым номером 59:01:1813233:149 площадью 493 кв. м, расположенного по адресу: Российская Федерация, Пермский край, городской округ Пермский, город Пермь, улица Заборная, з/у 29а, для индивидуального жилищного строительства. Разрешенное использование земельного участка – для индивидуального жилищного строительства (2.1).</w:t>
      </w:r>
    </w:p>
    <w:tbl>
      <w:tblPr>
        <w:tblStyle w:val="904"/>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57"/>
        <w:gridCol w:w="2859"/>
        <w:gridCol w:w="2261"/>
        <w:gridCol w:w="2135"/>
      </w:tblGrid>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57"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Номер заявки</w:t>
            </w:r>
          </w:p>
        </w:tc>
        <w:tc>
          <w:tcPr>
            <w:tcW w:w="285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1</w:t>
            </w:r>
          </w:p>
        </w:tc>
        <w:tc>
          <w:tcPr>
            <w:tcW w:w="1957"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8213</w:t>
            </w:r>
          </w:p>
        </w:tc>
        <w:tc>
          <w:tcPr>
            <w:tcW w:w="2859"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23.11.2025 12:18</w:t>
            </w:r>
          </w:p>
        </w:tc>
        <w:tc>
          <w:tcPr>
            <w:tcW w:w="2261"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128 300,00</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kern w:val="0"/>
              </w:rPr>
            </w:pPr>
            <w:r>
              <w:rPr>
                <w:kern w:val="0"/>
                <w:sz w:val="28"/>
                <w:szCs w:val="28"/>
              </w:rPr>
              <w:t>2</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9301</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08.12.2025 09:13</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128 300,00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kern w:val="0"/>
              </w:rPr>
            </w:pPr>
            <w:r>
              <w:rPr>
                <w:kern w:val="0"/>
              </w:rPr>
              <w:t>3</w:t>
            </w:r>
          </w:p>
        </w:tc>
        <w:tc>
          <w:tcPr>
            <w:tcW w:w="1957"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4285</w:t>
            </w:r>
          </w:p>
        </w:tc>
        <w:tc>
          <w:tcPr>
            <w:tcW w:w="2859"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08.12.2025 14:15</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128 300,00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rFonts w:ascii="Times New Roman" w:hAnsi="Times New Roman" w:eastAsia="Times New Roman" w:cs="Times New Roman"/>
          <w:b w:val="false"/>
          <w:bCs w:val="false"/>
          <w:i w:val="false"/>
          <w:i w:val="false"/>
          <w:caps w:val="false"/>
          <w:smallCaps w:val="false"/>
          <w:color w:val="000000"/>
          <w:sz w:val="28"/>
          <w:szCs w:val="28"/>
        </w:rPr>
      </w:pPr>
      <w:r>
        <w:rPr>
          <w:rFonts w:eastAsia="Times New Roman" w:cs="Times New Roman"/>
          <w:b w:val="false"/>
          <w:bCs w:val="false"/>
          <w:i w:val="false"/>
          <w:caps w:val="false"/>
          <w:smallCaps w:val="false"/>
          <w:color w:val="000000"/>
          <w:sz w:val="28"/>
          <w:szCs w:val="28"/>
        </w:rPr>
      </w:r>
    </w:p>
    <w:p>
      <w:pPr>
        <w:pStyle w:val="Normal"/>
        <w:spacing w:lineRule="auto" w:line="276" w:before="0" w:after="0"/>
        <w:jc w:val="both"/>
        <w:rPr>
          <w:sz w:val="28"/>
          <w:szCs w:val="28"/>
        </w:rPr>
      </w:pPr>
      <w:r>
        <w:rPr>
          <w:rFonts w:eastAsia="Droid Sans Fallback" w:cs="Lohit Devanagari"/>
          <w:b/>
          <w:color w:val="auto"/>
          <w:sz w:val="28"/>
          <w:szCs w:val="28"/>
          <w:lang w:val="ru-RU" w:eastAsia="ru-RU" w:bidi="ar-SA"/>
        </w:rPr>
        <w:t>Лот № 5</w:t>
      </w:r>
      <w:r>
        <w:rPr>
          <w:rFonts w:eastAsia="Droid Sans Fallback" w:cs="Lohit Devanagari"/>
          <w:color w:val="auto"/>
          <w:kern w:val="0"/>
          <w:sz w:val="28"/>
          <w:szCs w:val="28"/>
          <w:lang w:val="ru-RU" w:eastAsia="ru-RU" w:bidi="ar-SA"/>
        </w:rPr>
        <w:t xml:space="preserve"> – право заключения договора аренды земельного участка с кадастровым номером 59:01:3510069:115 площадью 600 кв. м, расположенного по адресу: Российская Федерация, Пермский край, городской округ Пермский, город Пермь, улица Тулвинская, з/у 8,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8"/>
        <w:gridCol w:w="2259"/>
        <w:gridCol w:w="2248"/>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Единственный заявитель,</w:t>
            </w:r>
          </w:p>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номер заявки</w:t>
            </w:r>
          </w:p>
        </w:tc>
        <w:tc>
          <w:tcPr>
            <w:tcW w:w="234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Сведения               о внесенном задатке</w:t>
            </w:r>
          </w:p>
        </w:tc>
        <w:tc>
          <w:tcPr>
            <w:tcW w:w="224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t>Голдырева Татьяна Игоревна,</w:t>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t>9656</w:t>
            </w:r>
          </w:p>
        </w:tc>
        <w:tc>
          <w:tcPr>
            <w:tcW w:w="2348"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Times New Roman" w:hAnsi="Times New Roman" w:eastAsia="Times New Roman" w:cs="Times New Roman"/>
                <w:b w:val="false"/>
                <w:bCs w:val="false"/>
                <w:i w:val="false"/>
                <w:i w:val="false"/>
                <w:iCs w:val="false"/>
                <w:caps w:val="false"/>
                <w:smallCaps w:val="false"/>
                <w:color w:val="000000"/>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09.12.2025 11:45</w:t>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71 350,00</w:t>
            </w:r>
          </w:p>
        </w:tc>
        <w:tc>
          <w:tcPr>
            <w:tcW w:w="224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 xml:space="preserve">5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по лоту № 5</w:t>
      </w:r>
      <w:r>
        <w:rPr>
          <w:rFonts w:eastAsia="Droid Sans Fallback" w:cs="Lohit Devanagari"/>
          <w:b/>
          <w:color w:val="000000"/>
          <w:sz w:val="28"/>
          <w:szCs w:val="28"/>
          <w:lang w:val="ru-RU" w:eastAsia="ru-RU" w:bidi="ar-SA"/>
        </w:rPr>
        <w:t xml:space="preserve"> (</w:t>
      </w:r>
      <w:r>
        <w:rPr>
          <w:rFonts w:eastAsia="Droid Sans Fallback" w:cs="Lohit Devanagari"/>
          <w:b/>
          <w:color w:val="auto"/>
          <w:kern w:val="0"/>
          <w:sz w:val="28"/>
          <w:szCs w:val="28"/>
          <w:lang w:val="ru-RU" w:eastAsia="ru-RU" w:bidi="ar-SA"/>
        </w:rPr>
        <w:t>улица Тулвинская, з</w:t>
      </w:r>
      <w:r>
        <w:rPr>
          <w:rFonts w:eastAsia="Droid Sans Fallback" w:cs="Lohit Devanagari"/>
          <w:b/>
          <w:color w:val="000000"/>
          <w:kern w:val="0"/>
          <w:sz w:val="28"/>
          <w:szCs w:val="28"/>
          <w:lang w:val="ru-RU" w:eastAsia="ru-RU" w:bidi="ar-SA"/>
        </w:rPr>
        <w:t>/у 8) – 142 700,00 руб.</w:t>
      </w:r>
    </w:p>
    <w:p>
      <w:pPr>
        <w:pStyle w:val="BodyText"/>
        <w:spacing w:lineRule="auto" w:line="276" w:before="0" w:after="0"/>
        <w:ind w:firstLine="709" w:left="0" w:right="0"/>
        <w:jc w:val="both"/>
        <w:rPr/>
      </w:pPr>
      <w:r>
        <w:rPr>
          <w:rFonts w:eastAsia="Droid Sans Fallback" w:cs="Lohit Devanagari"/>
          <w:b w:val="false"/>
          <w:bCs w:val="false"/>
          <w:color w:val="auto"/>
          <w:sz w:val="28"/>
          <w:szCs w:val="28"/>
          <w:highlight w:val="white"/>
          <w:lang w:val="ru-RU" w:eastAsia="ru-RU" w:bidi="ar-SA"/>
        </w:rPr>
        <w:t xml:space="preserve">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BodyText"/>
        <w:spacing w:lineRule="auto" w:line="276" w:before="0" w:after="0"/>
        <w:ind w:firstLine="709" w:left="0" w:right="0"/>
        <w:jc w:val="both"/>
        <w:rPr>
          <w:rFonts w:eastAsia="Droid Sans Fallback" w:cs="Lohit Devanagari"/>
          <w:b w:val="false"/>
          <w:bCs w:val="false"/>
          <w:color w:val="auto"/>
          <w:sz w:val="28"/>
          <w:szCs w:val="28"/>
          <w:highlight w:val="white"/>
          <w:lang w:val="ru-RU" w:eastAsia="ru-RU" w:bidi="ar-SA"/>
        </w:rPr>
      </w:pPr>
      <w:r>
        <w:rPr>
          <w:rFonts w:eastAsia="Droid Sans Fallback" w:cs="Lohit Devanagari"/>
          <w:b w:val="false"/>
          <w:bCs w:val="false"/>
          <w:color w:val="auto"/>
          <w:sz w:val="28"/>
          <w:szCs w:val="28"/>
          <w:highlight w:val="white"/>
          <w:lang w:val="ru-RU" w:eastAsia="ru-RU" w:bidi="ar-SA"/>
        </w:rPr>
      </w:r>
    </w:p>
    <w:p>
      <w:pPr>
        <w:pStyle w:val="Normal"/>
        <w:jc w:val="both"/>
        <w:rPr>
          <w:sz w:val="28"/>
          <w:szCs w:val="28"/>
          <w:highlight w:val="white"/>
        </w:rPr>
      </w:pPr>
      <w:r>
        <w:rPr>
          <w:sz w:val="28"/>
          <w:szCs w:val="28"/>
          <w:highlight w:val="white"/>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spacing w:before="120" w:after="120"/>
        <w:rPr>
          <w:rFonts w:eastAsia="Droid Sans Fallback" w:cs="Lohit Devanagari"/>
          <w:color w:val="auto"/>
          <w:sz w:val="28"/>
          <w:szCs w:val="28"/>
          <w:highlight w:val="none"/>
          <w:lang w:val="ru-RU" w:eastAsia="en-US" w:bidi="ar-SA"/>
        </w:rPr>
      </w:pPr>
      <w:r>
        <w:rPr>
          <w:rFonts w:eastAsia="Droid Sans Fallback" w:cs="Lohit Devanagari"/>
          <w:color w:val="auto"/>
          <w:sz w:val="28"/>
          <w:szCs w:val="28"/>
          <w:lang w:val="ru-RU" w:eastAsia="en-US" w:bidi="ar-SA"/>
        </w:rPr>
        <w:t xml:space="preserve">Члены комиссии </w:t>
        <w:tab/>
        <w:tab/>
        <w:tab/>
        <w:tab/>
        <w:tab/>
        <w:tab/>
        <w:tab/>
        <w:tab/>
        <w:t xml:space="preserve">          Ю.И. Четина</w:t>
      </w:r>
    </w:p>
    <w:sectPr>
      <w:footerReference w:type="even" r:id="rId4"/>
      <w:footerReference w:type="default" r:id="rId5"/>
      <w:footerReference w:type="first" r:id="rId6"/>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7">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2</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2</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7">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2</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2</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20"/>
        <w:tab w:val="center" w:pos="4677" w:leader="none"/>
        <w:tab w:val="right" w:pos="9355" w:leader="none"/>
      </w:tabs>
    </w:pPr>
    <w:rPr/>
  </w:style>
  <w:style w:type="paragraph" w:styleId="Footer">
    <w:name w:val="Footer"/>
    <w:basedOn w:val="Normal"/>
    <w:uiPriority w:val="99"/>
    <w:unhideWhenUsed/>
    <w:pPr>
      <w:tabs>
        <w:tab w:val="clear" w:pos="720"/>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904">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05">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6">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907">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908">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909">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910">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911">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912">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913">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914">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915">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916">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917">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918">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919">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920">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921">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922">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923">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24">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25">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6">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7">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8">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9">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0">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1">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2">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33">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34">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35">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36">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37">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38">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39">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40">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41">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42">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43">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44">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45">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46">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47">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48">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49">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50">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1">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2">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3">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54">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55">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56">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57">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58">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59">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60">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61">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62">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63">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64">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65">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66">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67">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68">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69">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70">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71">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72">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73">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74">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75">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76">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77">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78">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79">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80">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81">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82">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83">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84">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85">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86">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87">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88">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89">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90">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91">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92">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93">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94">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95">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96">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97">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98">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99">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000">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001">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002">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1003">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1004">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1005">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1006">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1007">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1008">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1009">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0">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1">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2">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13">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14">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15">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16">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7">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8">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9">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20">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21">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22">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23">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024">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25">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26">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27">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28">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29">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30">
    <w:name w:val="Normal Table"/>
    <w:uiPriority w:val="99"/>
    <w:semiHidden/>
    <w:unhideWhenUsed/>
  </w:style>
  <w:style w:type="table" w:customStyle="1" w:styleId="1_9240">
    <w:name w:val="block-tbl "/>
    <w:basedOn w:val="621"/>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tp.sberbank-ast.ru/AP/List/DictionaryGISRefusalAdmissionReason/1002109" TargetMode="External"/><Relationship Id="rId3" Type="http://schemas.openxmlformats.org/officeDocument/2006/relationships/hyperlink" Target="https://utp.sberbank-ast.ru/AP/List/DictionaryGISRefusalAdmissionReason/1002109"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LibreOffice/7.6.7.2$Linux_X86_64 LibreOffice_project/60$Build-2</Application>
  <AppVersion>15.0000</AppVersion>
  <Pages>7</Pages>
  <Words>1129</Words>
  <Characters>7266</Characters>
  <CharactersWithSpaces>9790</CharactersWithSpaces>
  <Paragraphs>204</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2025-12-10T14:01:26Z</dcterms:modified>
  <cp:revision>1111</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