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11.12.2025,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spacing w:lineRule="auto" w:line="276" w:before="0" w:after="0"/>
        <w:ind w:hanging="2160" w:left="2160"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11</w:t>
      </w:r>
      <w:r>
        <w:rPr>
          <w:sz w:val="28"/>
          <w:szCs w:val="28"/>
        </w:rPr>
        <w:t>.12.2025</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59:01:4411009:207 площадью 458 кв. м, расположенного по адресу: Российская Федерация, Пермский край, городской округ Пермский, город Пермь, улица 1-я Липогорская, з/у 12а,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left"/>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Время окончания электронного аукциона: 09:51 по местному времени (07:51 МСК).</w:t>
      </w:r>
    </w:p>
    <w:p>
      <w:pPr>
        <w:pStyle w:val="Normal"/>
        <w:spacing w:lineRule="auto" w:line="276" w:before="0" w:after="0"/>
        <w:ind w:hanging="0" w:left="0" w:right="0"/>
        <w:jc w:val="left"/>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На участие в аукционе поступило 6 заявок.</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Отказано в допуске к участию в аукционе — 1 заявителю.</w:t>
      </w:r>
    </w:p>
    <w:p>
      <w:pPr>
        <w:pStyle w:val="Normal"/>
        <w:spacing w:lineRule="auto" w:line="276" w:before="0" w:after="0"/>
        <w:jc w:val="both"/>
        <w:rPr/>
      </w:pPr>
      <w:r>
        <w:rPr>
          <w:rFonts w:eastAsia="Times New Roman" w:cs="Times New Roman"/>
          <w:color w:themeColor="text1" w:val="000000"/>
          <w:sz w:val="28"/>
          <w:szCs w:val="28"/>
          <w:highlight w:val="white"/>
          <w:lang w:val="ru-RU" w:eastAsia="ru-RU" w:bidi="ar-SA"/>
        </w:rPr>
        <w:t xml:space="preserve">Сведения об участниках аукциона – Старкова Татьяна Медхатовна,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 xml:space="preserve">Фадеев Михаил Николаевич, Загороднов Максим Юрьевич, Новрузова Жала Тенгиз Кызы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в лице представителя, действующего на основании агентского договора, Стойлика Вячеслава Викторовича</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 Соснин Алексей Сергеевич.</w:t>
      </w:r>
    </w:p>
    <w:p>
      <w:pPr>
        <w:pStyle w:val="Normal"/>
        <w:spacing w:lineRule="auto" w:line="276" w:before="0" w:after="0"/>
        <w:ind w:hanging="0" w:left="0" w:right="0"/>
        <w:jc w:val="left"/>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Начальная цена предмета аукциона – 365 900,00 руб.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2304</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Старкова Татьяна Медхатовна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7592</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Фадеев Михаил Николаевич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7474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Загороднов Максим Юрьевич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768 390,00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2855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 xml:space="preserve">Новрузова Жала Тенгиз Кызы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в лице представителя, действующего на основании агентского договора, Стойлика Вячеслава Викторовича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750 095,00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514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Соснин Алексей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713 505,00</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before="0" w:after="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768 390,00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750 095,00 руб.</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Загороднов Максим Юрьевич</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 xml:space="preserve">Новрузова Жала Тенгиз Кызы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в лице представителя, действующего на основании агентского договора, Стойлика Вячеслава Викторовича</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sz w:val="28"/>
          <w:szCs w:val="28"/>
          <w:highlight w:val="white"/>
          <w:lang w:val="ru-RU" w:eastAsia="ru-RU" w:bidi="ar-SA"/>
        </w:rPr>
        <w:t xml:space="preserve">768 390,00 </w:t>
      </w:r>
      <w:r>
        <w:rPr>
          <w:rFonts w:eastAsia="Times New Roman" w:cs="Times New Roman"/>
          <w:b/>
          <w:bCs/>
          <w:color w:themeColor="text1" w:val="000000"/>
          <w:sz w:val="28"/>
          <w:szCs w:val="28"/>
          <w:highlight w:val="white"/>
          <w:lang w:val="ru-RU" w:eastAsia="ru-RU" w:bidi="ar-SA"/>
        </w:rPr>
        <w:t>руб.</w:t>
      </w:r>
    </w:p>
    <w:p>
      <w:pPr>
        <w:pStyle w:val="Normal"/>
        <w:spacing w:lineRule="auto" w:line="276" w:before="0" w:after="120"/>
        <w:rPr/>
      </w:pPr>
      <w:r>
        <w:rPr/>
      </w:r>
    </w:p>
    <w:p>
      <w:pPr>
        <w:pStyle w:val="Normal"/>
        <w:spacing w:lineRule="auto" w:line="276" w:before="0" w:after="0"/>
        <w:ind w:hanging="0" w:left="0" w:right="0"/>
        <w:jc w:val="both"/>
        <w:rPr>
          <w:highlight w:val="none"/>
          <w:shd w:fill="auto" w:val="clear"/>
        </w:rPr>
      </w:pPr>
      <w:r>
        <w:rPr>
          <w:rFonts w:eastAsia="Droid Sans Fallback" w:cs="Lohit Devanagari"/>
          <w:b/>
          <w:color w:val="000000"/>
          <w:sz w:val="28"/>
          <w:szCs w:val="28"/>
          <w:shd w:fill="auto" w:val="clear"/>
          <w:lang w:val="ru-RU" w:eastAsia="ru-RU" w:bidi="ar-SA"/>
        </w:rPr>
        <w:t>Лот № 2.</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59:01:0000000:97944 площадью 600 кв. м, расположенного по адресу: Российская Федерация, Пермский край, городской округ Пермский, город Пермь, улица                   1-я Липогорская, з/у 18а,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b w:val="false"/>
          <w:bCs w:val="false"/>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color w:themeColor="text1" w:val="000000"/>
          <w:sz w:val="28"/>
          <w:szCs w:val="28"/>
          <w:highlight w:val="white"/>
        </w:rPr>
      </w:pPr>
      <w:r>
        <w:rPr>
          <w:rFonts w:eastAsia="Times New Roman" w:cs="Times New Roman"/>
          <w:b w:val="false"/>
          <w:bCs w:val="false"/>
          <w:color w:themeColor="text1" w:val="000000"/>
          <w:sz w:val="28"/>
          <w:szCs w:val="28"/>
          <w:highlight w:val="white"/>
          <w:lang w:val="ru-RU" w:eastAsia="ru-RU" w:bidi="ar-SA"/>
        </w:rPr>
        <w:t>Время окончания электронного аукциона:</w:t>
      </w:r>
      <w:r>
        <w:rPr>
          <w:rFonts w:eastAsia="Times New Roman" w:cs="Times New Roman"/>
          <w:b w:val="false"/>
          <w:bCs w:val="false"/>
          <w:color w:themeColor="text1" w:val="000000"/>
          <w:sz w:val="28"/>
          <w:szCs w:val="28"/>
          <w:shd w:fill="auto" w:val="clear"/>
          <w:lang w:val="ru-RU" w:eastAsia="ru-RU" w:bidi="ar-SA"/>
        </w:rPr>
        <w:t xml:space="preserve"> 10:08 по местн</w:t>
      </w:r>
      <w:r>
        <w:rPr>
          <w:rFonts w:eastAsia="Times New Roman" w:cs="Times New Roman"/>
          <w:color w:themeColor="text1" w:val="000000"/>
          <w:sz w:val="28"/>
          <w:szCs w:val="28"/>
          <w:shd w:fill="auto" w:val="clear"/>
          <w:lang w:val="ru-RU" w:eastAsia="ru-RU" w:bidi="ar-SA"/>
        </w:rPr>
        <w:t>ому времени (08:08 МС</w:t>
      </w:r>
      <w:r>
        <w:rPr>
          <w:rFonts w:eastAsia="Times New Roman" w:cs="Times New Roman"/>
          <w:color w:themeColor="text1" w:val="000000"/>
          <w:sz w:val="28"/>
          <w:szCs w:val="28"/>
          <w:highlight w:val="white"/>
          <w:lang w:val="ru-RU" w:eastAsia="ru-RU" w:bidi="ar-SA"/>
        </w:rPr>
        <w:t>К).</w:t>
      </w:r>
    </w:p>
    <w:p>
      <w:pPr>
        <w:pStyle w:val="Normal"/>
        <w:spacing w:lineRule="auto" w:line="276" w:before="0" w:after="0"/>
        <w:ind w:hanging="0" w:left="0" w:right="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На участие в аукционе поступили 2 заявки.</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Сведения об участниках аукцион</w:t>
      </w:r>
      <w:r>
        <w:rPr>
          <w:rFonts w:eastAsia="Times New Roman" w:cs="Times New Roman"/>
          <w:b w:val="false"/>
          <w:bCs w:val="false"/>
          <w:color w:themeColor="text1" w:val="000000"/>
          <w:sz w:val="28"/>
          <w:szCs w:val="28"/>
          <w:highlight w:val="white"/>
          <w:lang w:val="ru-RU" w:eastAsia="ru-RU" w:bidi="ar-SA"/>
        </w:rPr>
        <w:t xml:space="preserve">а </w:t>
      </w: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 xml:space="preserve">Новрузова Жала Тенгиз Кызы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в лице представителя, действующего на основании агентского договора, Стойлика Вячеслава Викторовича, Старкова Татьяна Медхатовна.</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аукциона – 429 400,00 руб.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3596</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 xml:space="preserve">Новрузова Жала Тенгиз Кызы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в лице представителя, действующего на основании агентского договора, Стойлика Вячеслава Викторовича</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729 980,00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6889</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Старкова Татьяна Медхатовна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708 510,00</w:t>
            </w:r>
          </w:p>
        </w:tc>
      </w:tr>
    </w:tbl>
    <w:p>
      <w:pPr>
        <w:pStyle w:val="Normal"/>
        <w:spacing w:lineRule="auto" w:line="276" w:before="0" w:after="0"/>
        <w:ind w:firstLine="708"/>
        <w:jc w:val="both"/>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729 980,00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708 510,00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 xml:space="preserve">Новрузова Жала Тенгиз Кызы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в лице представителя, действующего на основании агентского договора, Стойлика Вячеслава Викторовича.</w:t>
      </w:r>
    </w:p>
    <w:p>
      <w:pPr>
        <w:pStyle w:val="Normal"/>
        <w:widowControl/>
        <w:spacing w:lineRule="auto" w:line="276" w:before="0" w:after="0"/>
        <w:jc w:val="both"/>
        <w:rPr>
          <w:rFonts w:ascii="Times New Roman" w:hAnsi="Times New Roman" w:eastAsia="Times New Roman" w:cs="Times New Roman"/>
          <w:sz w:val="20"/>
        </w:rPr>
      </w:pPr>
      <w:r>
        <w:rPr>
          <w:rFonts w:eastAsia="Times New Roman" w:cs="Times New Roman"/>
          <w:color w:themeColor="text1" w:val="000000"/>
          <w:sz w:val="28"/>
          <w:szCs w:val="28"/>
          <w:highlight w:val="white"/>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Старкова Татьяна Медхатовна</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spacing w:lineRule="auto" w:line="276" w:before="0" w:after="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sz w:val="28"/>
          <w:szCs w:val="28"/>
          <w:highlight w:val="white"/>
          <w:shd w:fill="auto" w:val="clear"/>
          <w:lang w:val="ru-RU" w:eastAsia="ru-RU" w:bidi="ar-SA"/>
        </w:rPr>
        <w:t>729 980,00</w:t>
      </w:r>
      <w:r>
        <w:rPr>
          <w:rFonts w:eastAsia="Times New Roman" w:cs="Times New Roman"/>
          <w:b/>
          <w:bCs/>
          <w:i w:val="false"/>
          <w:iCs w:val="false"/>
          <w:caps w:val="false"/>
          <w:smallCaps w:val="false"/>
          <w:color w:val="000000"/>
          <w:sz w:val="28"/>
          <w:szCs w:val="28"/>
          <w:highlight w:val="white"/>
          <w:lang w:val="ru-RU" w:eastAsia="ru-RU" w:bidi="ar-SA"/>
        </w:rPr>
        <w:t xml:space="preserve"> </w:t>
      </w:r>
      <w:r>
        <w:rPr>
          <w:rFonts w:eastAsia="Times New Roman" w:cs="Times New Roman"/>
          <w:b/>
          <w:bCs/>
          <w:color w:themeColor="text1" w:val="000000"/>
          <w:sz w:val="28"/>
          <w:szCs w:val="28"/>
          <w:highlight w:val="white"/>
          <w:lang w:val="ru-RU" w:eastAsia="ru-RU" w:bidi="ar-SA"/>
        </w:rPr>
        <w:t>руб.</w:t>
      </w:r>
    </w:p>
    <w:p>
      <w:pPr>
        <w:pStyle w:val="Normal"/>
        <w:spacing w:lineRule="auto" w:line="276" w:before="0" w:after="0"/>
        <w:ind w:firstLine="708"/>
        <w:jc w:val="both"/>
        <w:rPr/>
      </w:pPr>
      <w:r>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3.</w:t>
      </w:r>
    </w:p>
    <w:p>
      <w:pPr>
        <w:pStyle w:val="Normal"/>
        <w:widowControl/>
        <w:spacing w:lineRule="auto" w:line="276" w:before="0" w:after="0"/>
        <w:ind w:firstLine="737" w:left="0" w:right="0"/>
        <w:jc w:val="both"/>
        <w:rPr>
          <w:highlight w:val="none"/>
          <w:shd w:fill="auto" w:val="clear"/>
        </w:rPr>
      </w:pPr>
      <w:r>
        <w:rPr>
          <w:rFonts w:eastAsia="Droid Sans Fallback" w:cs="Lohit Devanagari"/>
          <w:color w:val="000000"/>
          <w:sz w:val="28"/>
          <w:szCs w:val="28"/>
          <w:shd w:fill="auto" w:val="clear"/>
          <w:lang w:val="ru-RU" w:eastAsia="ru-RU" w:bidi="ar-SA"/>
        </w:rPr>
        <w:t>Право  заключения договора аренды земельного участка с кадастровым номером 59:01:1810020:10 площадью 1227 кв. м, расположенного по адресу: край Пермский, г. Пермь, р-н Кировский, ул. Бузулукская, 109,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13:43 по местн</w:t>
      </w:r>
      <w:r>
        <w:rPr>
          <w:rFonts w:eastAsia="Times New Roman" w:cs="Times New Roman"/>
          <w:color w:themeColor="text1" w:val="000000"/>
          <w:sz w:val="28"/>
          <w:szCs w:val="28"/>
          <w:shd w:fill="auto" w:val="clear"/>
          <w:lang w:val="ru-RU" w:eastAsia="ru-RU" w:bidi="ar-SA"/>
        </w:rPr>
        <w:t>ому времени (11:43 МСК).</w:t>
      </w:r>
    </w:p>
    <w:p>
      <w:pPr>
        <w:pStyle w:val="Normal"/>
        <w:spacing w:lineRule="auto" w:line="276"/>
        <w:ind w:hanging="0" w:left="0" w:right="0"/>
        <w:jc w:val="both"/>
        <w:rPr>
          <w:rFonts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На участие в аукционе поступило 13 заявок.</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Отказано в допуске к участию в аукционе — 1 заявителю.</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Смирнов Иван Андреевич, Тучков Дмитрий Иванович, Голдырева Татьяна Игоревна, Анучин Алексей Васильевич, Балаев Виталий Валерьевич, Сосулин Олег Михайлович, Осташов Виталий Васильевич, Лазарев Иван Леонидович, Шадричев Сергей Владимирович, Заречная Ольга Владимировна, Янак Оксана Николаевна, Анучина Алиса Ринатовна.</w:t>
      </w:r>
    </w:p>
    <w:p>
      <w:pPr>
        <w:pStyle w:val="Normal"/>
        <w:spacing w:lineRule="auto" w:line="276"/>
        <w:ind w:hanging="0" w:left="0" w:right="0"/>
        <w:jc w:val="both"/>
        <w:rPr>
          <w:rFonts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Начальная цена предмета аукциона – 537 000,00 руб.</w:t>
      </w:r>
    </w:p>
    <w:p>
      <w:pPr>
        <w:pStyle w:val="Normal"/>
        <w:spacing w:lineRule="auto" w:line="276"/>
        <w:ind w:hanging="0" w:left="0" w:right="0"/>
        <w:jc w:val="both"/>
        <w:rPr>
          <w:highlight w:val="none"/>
          <w:lang w:val="ru-RU" w:eastAsia="ru-RU" w:bidi="ar-SA"/>
        </w:rPr>
      </w:pPr>
      <w:r>
        <w:rPr>
          <w:lang w:val="ru-RU" w:eastAsia="ru-RU" w:bidi="ar-SA"/>
        </w:rPr>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2805</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Смирнов Иван Андреевич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399</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Тучков Дмитрий Иванович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7285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Голдырева Татьяна Игоревна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8840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Анучин Алексей Васильевич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5218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Балаев Виталий Валерьевич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8020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Сосулин Олег Михайлович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3 544 200,00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945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Осташов Виталий Васильевич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3 517 350,00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8</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435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Лазарев Иван Леонидович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2 121 150,00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9</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2249</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Шадричев Сергей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1 637 850,00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10</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4385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Заречная Ольга Владимировна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1 584 150,00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11</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8298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Янак Оксана Николаевна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1 530 450,00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12</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6969</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Анучина Алиса Ринатовна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671 250,00</w:t>
            </w:r>
          </w:p>
        </w:tc>
      </w:tr>
    </w:tbl>
    <w:p>
      <w:pPr>
        <w:pStyle w:val="Normal"/>
        <w:spacing w:lineRule="auto" w:line="276"/>
        <w:jc w:val="both"/>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3 544 200,00</w:t>
      </w:r>
      <w:r>
        <w:rPr>
          <w:rFonts w:eastAsia="Times New Roman" w:cs="Times New Roman"/>
          <w:b w:val="false"/>
          <w:bCs w:val="false"/>
          <w:i w:val="false"/>
          <w:iCs w:val="false"/>
          <w:caps w:val="false"/>
          <w:smallCaps w:val="false"/>
          <w:color w:val="000000"/>
          <w:sz w:val="28"/>
          <w:szCs w:val="28"/>
          <w:shd w:fill="auto" w:val="clear"/>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3 517 350,00 руб</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Сосулин Олег Михайлович.</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Осташов Виталий Васильевич.</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sz w:val="28"/>
          <w:szCs w:val="28"/>
          <w:shd w:fill="auto" w:val="clear"/>
          <w:lang w:val="ru-RU" w:eastAsia="ru-RU" w:bidi="ar-SA"/>
        </w:rPr>
        <w:t>3 544 200,00</w:t>
      </w:r>
      <w:r>
        <w:rPr>
          <w:rFonts w:eastAsia="Times New Roman" w:cs="Times New Roman"/>
          <w:b/>
          <w:bCs/>
          <w:i w:val="false"/>
          <w:iCs w:val="false"/>
          <w:caps w:val="false"/>
          <w:smallCaps w:val="false"/>
          <w:color w:val="000000"/>
          <w:sz w:val="28"/>
          <w:szCs w:val="28"/>
          <w:shd w:fill="auto" w:val="clear"/>
        </w:rPr>
        <w:t xml:space="preserve"> </w:t>
      </w:r>
      <w:r>
        <w:rPr>
          <w:rFonts w:eastAsia="Times New Roman" w:cs="Times New Roman"/>
          <w:b/>
          <w:bCs/>
          <w:color w:themeColor="text1" w:val="000000"/>
          <w:sz w:val="28"/>
          <w:szCs w:val="28"/>
          <w:shd w:fill="auto" w:val="clear"/>
          <w:lang w:val="ru-RU" w:eastAsia="ru-RU" w:bidi="ar-SA"/>
        </w:rPr>
        <w:t>руб.</w:t>
      </w:r>
    </w:p>
    <w:p>
      <w:pPr>
        <w:pStyle w:val="Normal"/>
        <w:spacing w:lineRule="auto" w:line="276"/>
        <w:jc w:val="both"/>
        <w:rPr>
          <w:rFonts w:ascii="Times New Roman" w:hAnsi="Times New Roman" w:eastAsia="Times New Roman" w:cs="Times New Roman"/>
          <w:color w:themeColor="text1" w:val="000000"/>
          <w:sz w:val="28"/>
          <w:szCs w:val="28"/>
          <w:highlight w:val="none"/>
          <w:shd w:fill="FFFF00" w:val="clear"/>
          <w:lang w:val="ru-RU" w:eastAsia="ru-RU" w:bidi="ar-SA"/>
        </w:rPr>
      </w:pPr>
      <w:r>
        <w:rPr>
          <w:rFonts w:eastAsia="Times New Roman" w:cs="Times New Roman"/>
          <w:color w:themeColor="text1" w:val="000000"/>
          <w:sz w:val="28"/>
          <w:szCs w:val="28"/>
          <w:shd w:fill="FFFF00" w:val="clear"/>
          <w:lang w:val="ru-RU" w:eastAsia="ru-RU" w:bidi="ar-SA"/>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4.</w:t>
      </w:r>
    </w:p>
    <w:p>
      <w:pPr>
        <w:pStyle w:val="Normal"/>
        <w:widowControl/>
        <w:spacing w:lineRule="auto" w:line="276" w:before="0" w:after="0"/>
        <w:ind w:firstLine="737" w:left="0" w:right="0"/>
        <w:jc w:val="both"/>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59:01:1813233:149 площадью 493 кв. м, расположенного по адресу: Российская Федерация, Пермский край, городской округ Пермский, город Пермь, улица Заборная, з/у 29а,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jc w:val="both"/>
        <w:rPr/>
      </w:pPr>
      <w:r>
        <w:rPr>
          <w:rFonts w:eastAsia="Times New Roman" w:cs="Times New Roman"/>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Время окончания электронного аукциона: 09</w:t>
      </w:r>
      <w:r>
        <w:rPr>
          <w:rFonts w:eastAsia="Times New Roman" w:cs="Times New Roman"/>
          <w:color w:themeColor="text1" w:val="000000"/>
          <w:sz w:val="28"/>
          <w:szCs w:val="28"/>
          <w:shd w:fill="auto" w:val="clear"/>
          <w:lang w:val="ru-RU" w:eastAsia="ru-RU" w:bidi="ar-SA"/>
        </w:rPr>
        <w:t xml:space="preserve">:38 по местному времени (07:38 </w:t>
      </w:r>
      <w:r>
        <w:rPr>
          <w:rFonts w:eastAsia="Times New Roman" w:cs="Times New Roman"/>
          <w:color w:themeColor="text1" w:val="000000"/>
          <w:sz w:val="28"/>
          <w:szCs w:val="28"/>
          <w:highlight w:val="white"/>
          <w:lang w:val="ru-RU" w:eastAsia="ru-RU" w:bidi="ar-SA"/>
        </w:rPr>
        <w:t>МСК).</w:t>
      </w:r>
    </w:p>
    <w:p>
      <w:pPr>
        <w:pStyle w:val="Normal"/>
        <w:spacing w:lineRule="auto" w:line="276" w:before="0" w:after="0"/>
        <w:ind w:hanging="0" w:left="0" w:right="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На участие в аукционе поступили 3 заявки.</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Сведения об участниках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Анучин Алексей Васильевич, Смирнов Иван Андреевич, Хацкова Мария Владимировна</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spacing w:lineRule="auto" w:line="276" w:before="0" w:after="0"/>
        <w:ind w:hanging="0" w:left="0" w:right="0"/>
        <w:jc w:val="both"/>
        <w:rPr/>
      </w:pPr>
      <w:r>
        <w:rPr>
          <w:rFonts w:eastAsia="Times New Roman" w:cs="Times New Roman"/>
          <w:color w:themeColor="text1" w:val="000000"/>
          <w:sz w:val="28"/>
          <w:szCs w:val="28"/>
          <w:highlight w:val="white"/>
          <w:lang w:val="ru-RU" w:eastAsia="ru-RU" w:bidi="ar-SA"/>
        </w:rPr>
        <w:t>Начальная цена предмета аукциона – 256 600,00 руб.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4285</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Анучин Алексей Васильевич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9301</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Смирнов Иван Андреевич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346 410,00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8213</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Хацкова Мария Владимировна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333 580,00</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346 410,00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333 580,00 руб</w:t>
      </w:r>
      <w:r>
        <w:rPr>
          <w:rFonts w:eastAsia="Times New Roman" w:cs="Times New Roman"/>
          <w:color w:themeColor="text1" w:val="000000"/>
          <w:sz w:val="28"/>
          <w:szCs w:val="28"/>
          <w:highlight w:val="white"/>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Смирнов Иван Андреевич.</w:t>
      </w:r>
    </w:p>
    <w:p>
      <w:pPr>
        <w:pStyle w:val="Normal"/>
        <w:spacing w:lineRule="auto" w:line="276" w:before="0" w:after="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Участник аукциона, который сделал предпоследнее предложение о цене предмета аукциона –</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Хацкова Мария Владимировна</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rFonts w:eastAsia="Times New Roman" w:cs="Times New Roman"/>
          <w:color w:themeColor="text1" w:val="000000"/>
          <w:sz w:val="28"/>
          <w:szCs w:val="28"/>
          <w:highlight w:val="none"/>
          <w:lang w:val="ru-RU" w:eastAsia="ru-RU" w:bidi="ar-SA"/>
        </w:rPr>
      </w:pPr>
      <w:r>
        <w:rPr>
          <w:rFonts w:eastAsia="Times New Roman" w:cs="Times New Roman"/>
          <w:b w:val="false"/>
          <w:bCs w:val="false"/>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sz w:val="28"/>
          <w:szCs w:val="28"/>
          <w:highlight w:val="white"/>
          <w:shd w:fill="auto" w:val="clear"/>
          <w:lang w:val="ru-RU" w:eastAsia="ru-RU" w:bidi="ar-SA"/>
        </w:rPr>
        <w:t>346 410,00</w:t>
      </w:r>
      <w:r>
        <w:rPr>
          <w:rFonts w:eastAsia="Times New Roman" w:cs="Times New Roman"/>
          <w:b/>
          <w:bCs/>
          <w:i w:val="false"/>
          <w:iCs w:val="false"/>
          <w:caps w:val="false"/>
          <w:smallCaps w:val="false"/>
          <w:color w:val="000000"/>
          <w:sz w:val="28"/>
          <w:szCs w:val="28"/>
        </w:rPr>
        <w:t xml:space="preserve"> </w:t>
      </w:r>
      <w:r>
        <w:rPr>
          <w:rFonts w:eastAsia="Times New Roman" w:cs="Times New Roman"/>
          <w:b/>
          <w:bCs/>
          <w:color w:themeColor="text1" w:val="000000"/>
          <w:sz w:val="28"/>
          <w:szCs w:val="28"/>
          <w:highlight w:val="white"/>
          <w:lang w:val="ru-RU" w:eastAsia="ru-RU" w:bidi="ar-SA"/>
        </w:rPr>
        <w:t>руб</w:t>
      </w:r>
      <w:r>
        <w:rPr>
          <w:rFonts w:eastAsia="Times New Roman" w:cs="Times New Roman"/>
          <w:color w:themeColor="text1" w:val="000000"/>
          <w:sz w:val="28"/>
          <w:szCs w:val="28"/>
          <w:highlight w:val="white"/>
          <w:lang w:val="ru-RU" w:eastAsia="ru-RU" w:bidi="ar-SA"/>
        </w:rPr>
        <w:t>.</w:t>
      </w:r>
    </w:p>
    <w:p>
      <w:pPr>
        <w:pStyle w:val="Normal"/>
        <w:spacing w:lineRule="auto" w:line="276" w:before="0" w:after="0"/>
        <w:jc w:val="both"/>
        <w:rPr>
          <w:b w:val="false"/>
          <w:bCs w:val="false"/>
          <w:sz w:val="28"/>
          <w:szCs w:val="28"/>
        </w:rPr>
      </w:pPr>
      <w:r>
        <w:rPr>
          <w:b w:val="false"/>
          <w:bCs w:val="false"/>
          <w:sz w:val="28"/>
          <w:szCs w:val="28"/>
        </w:rPr>
      </w:r>
    </w:p>
    <w:p>
      <w:pPr>
        <w:pStyle w:val="Normal"/>
        <w:spacing w:lineRule="auto" w:line="276" w:before="0" w:after="120"/>
        <w:rPr>
          <w:rFonts w:eastAsia="Droid Sans Fallback" w:cs="Lohit Devanagari"/>
          <w:b/>
          <w:bCs w:val="false"/>
          <w:i w:val="false"/>
          <w:i w:val="false"/>
          <w:caps w:val="false"/>
          <w:smallCaps w:val="false"/>
          <w:color w:val="000000"/>
          <w:sz w:val="28"/>
          <w:szCs w:val="28"/>
          <w:highlight w:val="none"/>
          <w:lang w:val="en-US" w:eastAsia="ru-RU" w:bidi="ar-SA"/>
        </w:rPr>
      </w:pPr>
      <w:r>
        <w:rPr>
          <w:rFonts w:eastAsia="Droid Sans Fallback" w:cs="Lohit Devanagari"/>
          <w:b/>
          <w:i w:val="false"/>
          <w:iCs w:val="false"/>
          <w:caps w:val="false"/>
          <w:smallCaps w:val="false"/>
          <w:color w:val="000000"/>
          <w:sz w:val="28"/>
          <w:szCs w:val="28"/>
          <w:shd w:fill="auto" w:val="clear"/>
          <w:lang w:val="en-US" w:eastAsia="ru-RU" w:bidi="ar-SA"/>
        </w:rPr>
        <w:t>Лот № 5.</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59:01:3510069:115 площадью 600 кв. м, расположенного по адресу: Российская Федерация, Пермский край, городской округ Пермский, город Пермь, улица Тулвинская, з/у 8,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Начальная цена предмета аукциона – 142 700,00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Единственный заявитель – Голдырева Татьяна Игоревна, номер заявки 9656.</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sz w:val="28"/>
          <w:szCs w:val="28"/>
          <w:lang w:val="ru-RU" w:eastAsia="ru-RU" w:bidi="ar-SA"/>
        </w:rPr>
        <w:t xml:space="preserve">№ 5 </w:t>
      </w:r>
      <w:r>
        <w:rPr>
          <w:rFonts w:eastAsia="Droid Sans Fallback" w:cs="Lohit Devanagari"/>
          <w:color w:val="auto"/>
          <w:sz w:val="28"/>
          <w:szCs w:val="28"/>
          <w:lang w:val="ru-RU" w:eastAsia="ru-RU" w:bidi="ar-SA"/>
        </w:rPr>
        <w:t xml:space="preserve">признан несостоявшимся.   </w:t>
      </w:r>
    </w:p>
    <w:p>
      <w:pPr>
        <w:pStyle w:val="Normal"/>
        <w:widowControl/>
        <w:spacing w:lineRule="auto" w:line="276" w:before="0" w:after="0"/>
        <w:ind w:hanging="0" w:left="0" w:right="0"/>
        <w:contextualSpacing/>
        <w:jc w:val="both"/>
        <w:rPr/>
      </w:pPr>
      <w:r>
        <w:rPr>
          <w:rFonts w:eastAsia="Droid Sans Fallback" w:cs="Lohit Devanagari"/>
          <w:b w:val="false"/>
          <w:bCs w:val="false"/>
          <w:color w:val="auto"/>
          <w:sz w:val="28"/>
          <w:szCs w:val="28"/>
          <w:highlight w:val="white"/>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color w:val="auto"/>
          <w:sz w:val="28"/>
          <w:szCs w:val="28"/>
          <w:highlight w:val="white"/>
          <w:lang w:val="ru-RU" w:eastAsia="ru-RU" w:bidi="ar-SA"/>
        </w:rPr>
        <w:t>142 700,00 руб.</w:t>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widowControl/>
        <w:spacing w:lineRule="auto" w:line="276" w:before="0" w:after="0"/>
        <w:ind w:hanging="0" w:left="0" w:right="0"/>
        <w:jc w:val="left"/>
        <w:rPr/>
      </w:pPr>
      <w:r>
        <w:rPr>
          <w:sz w:val="28"/>
          <w:szCs w:val="28"/>
        </w:rPr>
        <w:t>Председатель комиссии                                                                             А.А. Хаткевич</w:t>
      </w:r>
    </w:p>
    <w:p>
      <w:pPr>
        <w:pStyle w:val="Normal"/>
        <w:spacing w:lineRule="auto" w:line="276" w:before="0" w:after="0"/>
        <w:ind w:hanging="0" w:left="0" w:right="0"/>
        <w:jc w:val="left"/>
        <w:rPr/>
      </w:pPr>
      <w:r>
        <w:rPr/>
      </w:r>
    </w:p>
    <w:p>
      <w:pPr>
        <w:pStyle w:val="Normal"/>
        <w:widowControl/>
        <w:spacing w:lineRule="auto" w:line="276" w:before="120" w:after="120"/>
        <w:ind w:hanging="0" w:left="0" w:righ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right="0"/>
        <w:jc w:val="left"/>
        <w:rPr>
          <w:sz w:val="28"/>
          <w:szCs w:val="28"/>
          <w:highlight w:val="none"/>
        </w:rPr>
      </w:pPr>
      <w:r>
        <w:rPr>
          <w:sz w:val="28"/>
          <w:szCs w:val="28"/>
        </w:rPr>
      </w:r>
    </w:p>
    <w:p>
      <w:pPr>
        <w:pStyle w:val="Normal"/>
        <w:widowControl/>
        <w:spacing w:before="120" w:after="120"/>
        <w:ind w:hanging="0"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ind w:hanging="0" w:left="0" w:right="0"/>
        <w:jc w:val="left"/>
        <w:rPr>
          <w:sz w:val="28"/>
          <w:szCs w:val="28"/>
        </w:rPr>
      </w:pPr>
      <w:r>
        <w:rPr>
          <w:sz w:val="28"/>
          <w:szCs w:val="28"/>
        </w:rPr>
      </w:r>
    </w:p>
    <w:p>
      <w:pPr>
        <w:pStyle w:val="Normal"/>
        <w:widowControl/>
        <w:spacing w:lineRule="auto" w:line="276" w:before="120" w:after="120"/>
        <w:ind w:hanging="0" w:left="0" w:right="0"/>
        <w:jc w:val="left"/>
        <w:rPr/>
      </w:pPr>
      <w:r>
        <w:rPr>
          <w:sz w:val="28"/>
          <w:szCs w:val="28"/>
        </w:rPr>
        <w:t xml:space="preserve">Члены комиссии </w:t>
        <w:tab/>
        <w:tab/>
        <w:tab/>
        <w:tab/>
        <w:tab/>
        <w:tab/>
        <w:tab/>
        <w:tab/>
        <w:t xml:space="preserve">               </w:t>
      </w:r>
      <w:r>
        <w:rPr/>
        <w:t xml:space="preserve"> </w:t>
      </w:r>
      <w:r>
        <w:rPr>
          <w:sz w:val="28"/>
          <w:szCs w:val="24"/>
        </w:rPr>
        <w:t>Ю.И. Четина</w:t>
      </w:r>
      <w:r>
        <w:rPr>
          <w:sz w:val="28"/>
          <w:szCs w:val="28"/>
        </w:rPr>
        <w:t xml:space="preserve"> </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miter"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8">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5"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LibreOffice/7.6.7.2$Linux_X86_64 LibreOffice_project/60$Build-2</Application>
  <AppVersion>15.0000</AppVersion>
  <Pages>6</Pages>
  <Words>1307</Words>
  <Characters>9021</Characters>
  <CharactersWithSpaces>10554</CharactersWithSpaces>
  <Paragraphs>184</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2025-12-11T15:20:04Z</dcterms:modified>
  <cp:revision>172</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