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5"/>
        <w:ind w:left="284"/>
        <w:jc w:val="right"/>
        <w:spacing w:after="0" w:line="276" w:lineRule="auto"/>
        <w:rPr>
          <w:sz w:val="18"/>
          <w:szCs w:val="18"/>
          <w:highlight w:val="none"/>
        </w:rPr>
        <w:outlineLvl w:val="0"/>
      </w:pPr>
      <w:r>
        <w:rPr>
          <w:sz w:val="18"/>
          <w:szCs w:val="18"/>
          <w:highlight w:val="none"/>
        </w:rPr>
        <w:t xml:space="preserve">Id 81022</w:t>
      </w:r>
      <w:r>
        <w:rPr>
          <w:sz w:val="18"/>
          <w:szCs w:val="18"/>
          <w:highlight w:val="none"/>
        </w:rPr>
        <w:t xml:space="preserve"> </w:t>
      </w:r>
      <w:r>
        <w:rPr>
          <w:sz w:val="18"/>
          <w:szCs w:val="18"/>
          <w:highlight w:val="none"/>
        </w:rPr>
      </w:r>
      <w:r>
        <w:rPr>
          <w:sz w:val="18"/>
          <w:szCs w:val="18"/>
          <w:highlight w:val="none"/>
        </w:rPr>
      </w:r>
    </w:p>
    <w:p>
      <w:pPr>
        <w:ind w:left="7513"/>
        <w:spacing w:after="0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913"/>
        <w:jc w:val="cent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jc w:val="center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jc w:val="cent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4"/>
        <w:contextualSpacing/>
        <w:jc w:val="both"/>
        <w:spacing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913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еп</w:t>
      </w:r>
      <w:r>
        <w:rPr>
          <w:rFonts w:ascii="Times New Roman" w:hAnsi="Times New Roman" w:cs="Times New Roman"/>
          <w:sz w:val="24"/>
          <w:szCs w:val="24"/>
        </w:rPr>
        <w:t xml:space="preserve">артамент земельных отношений администрации города Перми, именуемый </w:t>
        <w:br/>
        <w:t xml:space="preserve">в дальнейшем Арендодатель, в лице ____________, действующего на основании __________, </w:t>
        <w:br/>
        <w:t xml:space="preserve">с одной стороны, и _______________, именуемый в дальнейшем Арендатор, с другой стороны, совместно име</w:t>
      </w:r>
      <w:r>
        <w:rPr>
          <w:rFonts w:ascii="Times New Roman" w:hAnsi="Times New Roman" w:cs="Times New Roman"/>
          <w:sz w:val="24"/>
          <w:szCs w:val="24"/>
        </w:rPr>
        <w:t xml:space="preserve">нуемые «Стороны», на основании протокола о результатах электронных аукционов на право заключения договоров аренды земельных участков от  ______ по лоту </w:t>
        <w:br/>
        <w:t xml:space="preserve">№ _______ </w:t>
      </w:r>
      <w:r>
        <w:rPr>
          <w:rFonts w:ascii="Times New Roman" w:hAnsi="Times New Roman" w:cs="Times New Roman"/>
          <w:sz w:val="24"/>
          <w:szCs w:val="24"/>
        </w:rPr>
        <w:t xml:space="preserve">(далее – протокол)</w:t>
      </w:r>
      <w:r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3"/>
        <w:contextualSpacing/>
        <w:ind w:firstLine="54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во 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sz w:val="24"/>
          <w:szCs w:val="24"/>
        </w:rPr>
        <w:t xml:space="preserve">59:01:1717124:332</w:t>
      </w:r>
      <w:r>
        <w:rPr>
          <w:rFonts w:ascii="Times New Roman" w:hAnsi="Times New Roman" w:cs="Times New Roman"/>
          <w:sz w:val="24"/>
          <w:szCs w:val="24"/>
        </w:rPr>
        <w:t xml:space="preserve">, площадью 3910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кв.м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расположенный на землях населенных пунктов и находящийся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улица Воронежская, з/у 60н</w:t>
      </w:r>
      <w:r>
        <w:rPr>
          <w:rFonts w:ascii="Times New Roman" w:hAnsi="Times New Roman" w:cs="Times New Roman"/>
          <w:sz w:val="24"/>
          <w:szCs w:val="24"/>
        </w:rPr>
        <w:t xml:space="preserve"> (далее - земельный участок),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легкой промышленности, складов</w:t>
      </w:r>
      <w:r>
        <w:rPr>
          <w:rFonts w:ascii="Times New Roman" w:hAnsi="Times New Roman" w:cs="Times New Roman"/>
          <w:sz w:val="24"/>
          <w:szCs w:val="24"/>
        </w:rPr>
        <w:t xml:space="preserve">, в границах, сведения о которых содержатся в Едином государственном реестре недвижимости, и в качественном состоянии как он есть согласно приложению к настоящему договору.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913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Земельный участок расположен в зоне с особым условием использования территорий: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numPr>
          <w:ilvl w:val="0"/>
          <w:numId w:val="15"/>
        </w:numPr>
        <w:contextualSpacing/>
        <w:ind w:left="142" w:right="0" w:hanging="142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зона затопления территорий,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прилегающих к зарегулированной р.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Кама (Воткинскому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водохранилищу) в нижнем бьефе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Камского гидроузла в г. Перми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Пермского края, затапливаемых при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пропуске Камским гидроузлом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паводков расчетной обеспеченности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расчетной обеспеченности 1%;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</w:p>
    <w:p>
      <w:pPr>
        <w:pStyle w:val="913"/>
        <w:contextualSpacing/>
        <w:ind w:firstLine="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приаэродромная территория аэродрома аэропорта Большое Савино.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Земельный участок расположен в санитарно-защитных зонах предприятий: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ООО «Пермская химическая компания»,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Пермский филиал ФГУП «Российский научный центр «Прикладная химия».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1.2. Разрешенное использование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/>
          <w:sz w:val="24"/>
          <w:szCs w:val="24"/>
        </w:rPr>
        <w:t xml:space="preserve">легкой промышленности, складов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09"/>
        <w:contextualSpacing w:val="0"/>
        <w:ind w:left="0" w:right="0" w:firstLine="567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1.3.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Проектирование и строительство необходимо вести с</w:t>
      </w:r>
      <w:r>
        <w:rPr>
          <w:rFonts w:ascii="Times New Roman" w:hAnsi="Times New Roman"/>
          <w:sz w:val="24"/>
          <w:szCs w:val="24"/>
        </w:rPr>
        <w:t xml:space="preserve">огласно информации, содержащейся в градостроительн</w:t>
      </w:r>
      <w:r>
        <w:rPr>
          <w:rFonts w:ascii="Times New Roman" w:hAnsi="Times New Roman"/>
          <w:sz w:val="24"/>
          <w:szCs w:val="24"/>
        </w:rPr>
        <w:t xml:space="preserve">ом плане от </w:t>
      </w:r>
      <w:r>
        <w:rPr>
          <w:rFonts w:ascii="Times New Roman" w:hAnsi="Times New Roman"/>
          <w:sz w:val="24"/>
          <w:szCs w:val="24"/>
        </w:rPr>
        <w:t xml:space="preserve">17.10.2025</w:t>
      </w:r>
      <w:r>
        <w:rPr>
          <w:rFonts w:ascii="Times New Roman" w:hAnsi="Times New Roman"/>
          <w:sz w:val="24"/>
          <w:szCs w:val="24"/>
        </w:rPr>
        <w:t xml:space="preserve"> № РФ-59-2-03-0-00-202</w:t>
      </w:r>
      <w:r>
        <w:rPr>
          <w:rFonts w:ascii="Times New Roman" w:hAnsi="Times New Roman"/>
          <w:sz w:val="24"/>
          <w:szCs w:val="24"/>
        </w:rPr>
        <w:t xml:space="preserve">5-2571</w:t>
      </w:r>
      <w:r>
        <w:rPr>
          <w:rFonts w:ascii="Times New Roman" w:hAnsi="Times New Roman"/>
          <w:sz w:val="24"/>
          <w:szCs w:val="24"/>
        </w:rPr>
        <w:t xml:space="preserve">-0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</w:t>
      </w:r>
      <w:r>
        <w:rPr>
          <w:rFonts w:ascii="Times New Roman" w:hAnsi="Times New Roman"/>
          <w:sz w:val="24"/>
          <w:szCs w:val="24"/>
        </w:rPr>
        <w:t xml:space="preserve">аксимальный выступ за красную линию нависающих частей здания наземных уровней, выступающих из плоскости наружной стены фасада з</w:t>
      </w:r>
      <w:r>
        <w:rPr>
          <w:rFonts w:ascii="Times New Roman" w:hAnsi="Times New Roman"/>
          <w:sz w:val="24"/>
          <w:szCs w:val="24"/>
        </w:rPr>
        <w:t xml:space="preserve">дания на высоте не менее 4,5 м </w:t>
      </w:r>
      <w:r>
        <w:rPr>
          <w:rFonts w:ascii="Times New Roman" w:hAnsi="Times New Roman"/>
          <w:sz w:val="24"/>
          <w:szCs w:val="24"/>
        </w:rPr>
        <w:t xml:space="preserve">над территорией общего пользова</w:t>
      </w:r>
      <w:r>
        <w:rPr>
          <w:rFonts w:ascii="Times New Roman" w:hAnsi="Times New Roman"/>
          <w:sz w:val="24"/>
          <w:szCs w:val="24"/>
        </w:rPr>
        <w:t xml:space="preserve">ния, составляет не более 1,2 м </w:t>
      </w:r>
      <w:r>
        <w:rPr>
          <w:rFonts w:ascii="Times New Roman" w:hAnsi="Times New Roman"/>
          <w:sz w:val="24"/>
          <w:szCs w:val="24"/>
        </w:rPr>
        <w:t xml:space="preserve">от красной линии. В случаях, когда линия регулирования застройки отличается от красной линии, указанный выступ может быть произведен за линию регулирования застройки.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9"/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Максимальный класс опасности (в соответствии с санитарно-эпидемиологическими правилами) объектов капитального строительства, размещаемых</w:t>
      </w:r>
      <w:r>
        <w:rPr>
          <w:rFonts w:ascii="Times New Roman" w:hAnsi="Times New Roman"/>
          <w:sz w:val="24"/>
          <w:szCs w:val="24"/>
        </w:rPr>
        <w:t xml:space="preserve"> на земельных участках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V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9"/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Минимальный отступ от границ земельного участка до места допустимого ра</w:t>
      </w:r>
      <w:r>
        <w:rPr>
          <w:rFonts w:ascii="Times New Roman" w:hAnsi="Times New Roman"/>
          <w:sz w:val="24"/>
          <w:szCs w:val="24"/>
        </w:rPr>
        <w:t xml:space="preserve">змещения зданий, строений – 0 м.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Предельн</w:t>
      </w:r>
      <w:r>
        <w:rPr>
          <w:rFonts w:ascii="Times New Roman" w:hAnsi="Times New Roman"/>
          <w:sz w:val="24"/>
          <w:szCs w:val="24"/>
        </w:rPr>
        <w:t xml:space="preserve">ое количество этажей и (или) предельная</w:t>
      </w:r>
      <w:r>
        <w:rPr>
          <w:rFonts w:ascii="Times New Roman" w:hAnsi="Times New Roman"/>
          <w:sz w:val="24"/>
          <w:szCs w:val="24"/>
        </w:rPr>
        <w:t xml:space="preserve"> высота зданий, строений –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без ограничений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9"/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</w:rPr>
        <w:t xml:space="preserve">Максимальный процент застройки в границах земельного участка, определяемый как отношений суммарной площади земельного участка, которая может быть застроена, ко всей площади земельного участка – без ограничений.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 – без ограничений.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09"/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таблицей Б.1 «Показател</w:t>
      </w:r>
      <w:r>
        <w:rPr>
          <w:rFonts w:ascii="Times New Roman" w:hAnsi="Times New Roman"/>
          <w:sz w:val="24"/>
          <w:szCs w:val="24"/>
        </w:rPr>
        <w:t xml:space="preserve">и плотности застройки участков территориальных зон» СП 42.13330.2016. Свод правил. Градостроительство. Планировка и застройка городских и сельских поселений. Актуализированная редакция СНиП 2.07.01-89* коэффициент плотности застройки земельного участка в </w:t>
      </w:r>
      <w:r>
        <w:rPr>
          <w:rFonts w:ascii="Times New Roman" w:hAnsi="Times New Roman"/>
          <w:sz w:val="24"/>
          <w:szCs w:val="24"/>
        </w:rPr>
        <w:t xml:space="preserve">зоне специализированной общественной застройки составляет </w:t>
      </w:r>
      <w:r>
        <w:rPr>
          <w:rFonts w:ascii="Times New Roman" w:hAnsi="Times New Roman"/>
          <w:sz w:val="24"/>
          <w:szCs w:val="24"/>
        </w:rPr>
        <w:t xml:space="preserve">2,4.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09"/>
        <w:contextualSpacing w:val="0"/>
        <w:ind w:firstLine="311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 соответствии   с </w:t>
      </w:r>
      <w:r>
        <w:rPr>
          <w:rFonts w:ascii="Times New Roman" w:hAnsi="Times New Roman"/>
          <w:sz w:val="24"/>
          <w:szCs w:val="24"/>
        </w:rPr>
        <w:t xml:space="preserve">  приложением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Г</w:t>
      </w:r>
      <w:r>
        <w:rPr>
          <w:rFonts w:ascii="Times New Roman" w:hAnsi="Times New Roman"/>
          <w:sz w:val="24"/>
          <w:szCs w:val="24"/>
        </w:rPr>
        <w:t xml:space="preserve">  «</w:t>
      </w:r>
      <w:r>
        <w:rPr>
          <w:rFonts w:ascii="Times New Roman" w:hAnsi="Times New Roman"/>
          <w:sz w:val="24"/>
          <w:szCs w:val="24"/>
        </w:rPr>
        <w:t xml:space="preserve">П</w:t>
      </w:r>
      <w:r>
        <w:rPr>
          <w:rFonts w:ascii="Times New Roman" w:hAnsi="Times New Roman"/>
          <w:sz w:val="24"/>
          <w:szCs w:val="24"/>
        </w:rPr>
        <w:t xml:space="preserve">лощадь  и  размеры  земельных  участков  складов»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contextualSpacing w:val="0"/>
        <w:ind w:left="0" w:right="0" w:firstLine="0"/>
        <w:jc w:val="both"/>
        <w:spacing w:before="0" w:beforeAutospacing="0" w:after="0" w:line="28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СП 42.13330.2016. Свод правил. Градостроительство. Планировка и застройка городских и сельских поселений. Актуализированная редакция СНиП 2.07.01-89*</w:t>
      </w:r>
      <w:r>
        <w:rPr>
          <w:rFonts w:ascii="Times New Roman" w:hAnsi="Times New Roman"/>
          <w:sz w:val="24"/>
          <w:szCs w:val="24"/>
        </w:rPr>
        <w:t xml:space="preserve"> минимальная площадь </w:t>
      </w:r>
      <w:r>
        <w:rPr>
          <w:rFonts w:ascii="Times New Roman" w:hAnsi="Times New Roman"/>
          <w:sz w:val="24"/>
          <w:szCs w:val="24"/>
        </w:rPr>
        <w:t xml:space="preserve">склада</w:t>
      </w:r>
      <w:r>
        <w:rPr>
          <w:rFonts w:ascii="Times New Roman" w:hAnsi="Times New Roman"/>
          <w:sz w:val="24"/>
          <w:szCs w:val="24"/>
        </w:rPr>
        <w:t xml:space="preserve"> на земельном участке составляет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складов </w:t>
      </w:r>
      <w:r>
        <w:rPr>
          <w:rFonts w:ascii="Times New Roman" w:hAnsi="Times New Roman"/>
          <w:sz w:val="24"/>
          <w:szCs w:val="24"/>
        </w:rPr>
        <w:t xml:space="preserve">не</w:t>
      </w:r>
      <w:r>
        <w:rPr>
          <w:rFonts w:ascii="Times New Roman" w:hAnsi="Times New Roman"/>
          <w:sz w:val="24"/>
          <w:szCs w:val="24"/>
        </w:rPr>
        <w:t xml:space="preserve">продовольственных товаров </w:t>
      </w:r>
      <w:r>
        <w:rPr>
          <w:rFonts w:ascii="Times New Roman" w:hAnsi="Times New Roman"/>
          <w:sz w:val="24"/>
          <w:szCs w:val="24"/>
        </w:rPr>
        <w:t xml:space="preserve">1146</w:t>
      </w:r>
      <w:r>
        <w:rPr>
          <w:rFonts w:ascii="Times New Roman" w:hAnsi="Times New Roman"/>
          <w:sz w:val="24"/>
          <w:szCs w:val="24"/>
        </w:rPr>
        <w:t xml:space="preserve"> кв. 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одноэтажных объектов капитального строительства, </w:t>
      </w:r>
      <w:r>
        <w:rPr>
          <w:rFonts w:ascii="Times New Roman" w:hAnsi="Times New Roman"/>
          <w:sz w:val="24"/>
          <w:szCs w:val="24"/>
        </w:rPr>
        <w:t xml:space="preserve">1731</w:t>
      </w:r>
      <w:r>
        <w:rPr>
          <w:rFonts w:ascii="Times New Roman" w:hAnsi="Times New Roman"/>
          <w:sz w:val="24"/>
          <w:szCs w:val="24"/>
        </w:rPr>
        <w:t xml:space="preserve"> кв. 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многоэтажных объектов капитального строительства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13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3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39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3.1. Арендатор имеет право: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 основании сервитута, публичного сервитута или в соответствии со статьей 39.36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>
        <w:rPr>
          <w:rFonts w:ascii="Times New Roman" w:hAnsi="Times New Roman" w:cs="Times New Roman"/>
          <w:sz w:val="24"/>
          <w:szCs w:val="24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3.2.2. </w:t>
      </w:r>
      <w:r>
        <w:rPr>
          <w:rFonts w:ascii="Times New Roman" w:hAnsi="Times New Roman" w:cs="Times New Roman"/>
          <w:sz w:val="24"/>
          <w:szCs w:val="24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использовать земельный участок в границах, сведения о которых содержатся в Едином государственном реестре не</w:t>
      </w:r>
      <w:r>
        <w:rPr>
          <w:rFonts w:ascii="Times New Roman" w:hAnsi="Times New Roman" w:cs="Times New Roman"/>
          <w:sz w:val="24"/>
          <w:szCs w:val="24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сохранять межевые, геодезические и другие специальные знаки, установленные на земельном участке в соответствии с законодательством и переданные Арендатору по акту приема-передачи;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Арендодателю, пред</w:t>
      </w:r>
      <w:r>
        <w:rPr>
          <w:rFonts w:ascii="Times New Roman" w:hAnsi="Times New Roman" w:cs="Times New Roman"/>
          <w:sz w:val="24"/>
          <w:szCs w:val="24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</w:rPr>
        <w:t xml:space="preserve">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обеспечивать доступ на земельный </w:t>
      </w:r>
      <w:r>
        <w:rPr>
          <w:rFonts w:ascii="Times New Roman" w:hAnsi="Times New Roman" w:cs="Times New Roman"/>
          <w:sz w:val="24"/>
          <w:szCs w:val="24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</w:rPr>
        <w:t xml:space="preserve">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8 не допускать строительства на зем</w:t>
      </w:r>
      <w:r>
        <w:rPr>
          <w:rFonts w:ascii="Times New Roman" w:hAnsi="Times New Roman" w:cs="Times New Roman"/>
          <w:sz w:val="24"/>
          <w:szCs w:val="24"/>
        </w:rPr>
        <w:t xml:space="preserve">ельном участке до получения раз</w:t>
      </w:r>
      <w:r>
        <w:rPr>
          <w:rFonts w:ascii="Times New Roman" w:hAnsi="Times New Roman" w:cs="Times New Roman"/>
          <w:sz w:val="24"/>
          <w:szCs w:val="24"/>
        </w:rPr>
        <w:t xml:space="preserve">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3.2.9</w:t>
      </w:r>
      <w:r>
        <w:rPr>
          <w:rFonts w:ascii="Times New Roman" w:hAnsi="Times New Roman" w:cs="Times New Roman"/>
          <w:sz w:val="24"/>
          <w:szCs w:val="24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не вправе уступать права и ос</w:t>
      </w:r>
      <w:r>
        <w:rPr>
          <w:rFonts w:ascii="Times New Roman" w:hAnsi="Times New Roman" w:cs="Times New Roman"/>
          <w:sz w:val="24"/>
          <w:szCs w:val="24"/>
        </w:rPr>
        <w:t xml:space="preserve">уществлять перевод долга по обя</w:t>
      </w:r>
      <w:r>
        <w:rPr>
          <w:rFonts w:ascii="Times New Roman" w:hAnsi="Times New Roman" w:cs="Times New Roman"/>
          <w:sz w:val="24"/>
          <w:szCs w:val="24"/>
        </w:rPr>
        <w:t xml:space="preserve">зательствам, возникшим из договора аренды;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0.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3.2.11.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2. в случае изменения адреса или иных реквизитов Арендатора в пятидневный срок направить Арендодателю письменное уведомление;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3.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</w:t>
      </w:r>
      <w:r>
        <w:rPr>
          <w:rFonts w:ascii="Times New Roman" w:hAnsi="Times New Roman" w:cs="Times New Roman"/>
          <w:sz w:val="24"/>
          <w:szCs w:val="24"/>
        </w:rPr>
        <w:t xml:space="preserve">4.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</w:t>
      </w:r>
      <w:r>
        <w:rPr>
          <w:rFonts w:ascii="Times New Roman" w:hAnsi="Times New Roman" w:cs="Times New Roman"/>
          <w:sz w:val="24"/>
          <w:szCs w:val="24"/>
        </w:rPr>
        <w:t xml:space="preserve">15.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3.2.16</w:t>
      </w:r>
      <w:r>
        <w:rPr>
          <w:rFonts w:ascii="Times New Roman" w:hAnsi="Times New Roman" w:cs="Times New Roman"/>
          <w:sz w:val="24"/>
          <w:szCs w:val="24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3.2.17.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при строительстве и размещении объектов на земельном участке, предусмотреть: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numPr>
          <w:ilvl w:val="0"/>
          <w:numId w:val="4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города Перми». Ук</w:t>
      </w:r>
      <w:r>
        <w:rPr>
          <w:rFonts w:ascii="Times New Roman" w:hAnsi="Times New Roman"/>
          <w:sz w:val="24"/>
          <w:szCs w:val="24"/>
          <w:highlight w:val="none"/>
        </w:rPr>
        <w:t xml:space="preserve">азанный акт должен быть составлен на основании проектной документации. Остальные деревья сохранить;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numPr>
          <w:ilvl w:val="0"/>
          <w:numId w:val="6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восстановление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13"/>
        <w:numPr>
          <w:ilvl w:val="0"/>
          <w:numId w:val="7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бор</w:t>
      </w:r>
      <w:r>
        <w:rPr>
          <w:rFonts w:ascii="Times New Roman" w:hAnsi="Times New Roman"/>
          <w:sz w:val="24"/>
          <w:szCs w:val="24"/>
          <w:highlight w:val="non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non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none"/>
        </w:rPr>
        <w:t xml:space="preserve">с использованием вариантов решений в зависимости от </w:t>
      </w:r>
      <w:r>
        <w:rPr>
          <w:rFonts w:ascii="Times New Roman" w:hAnsi="Times New Roman"/>
          <w:sz w:val="24"/>
          <w:szCs w:val="24"/>
          <w:highlight w:val="none"/>
        </w:rPr>
        <w:t xml:space="preserve">наличия централизованной системы ливневой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non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non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применения иных решений равномерного отвода поверхностного стока земельного участка;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13"/>
        <w:numPr>
          <w:ilvl w:val="0"/>
          <w:numId w:val="7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numPr>
          <w:ilvl w:val="0"/>
          <w:numId w:val="7"/>
        </w:numPr>
        <w:contextualSpacing/>
        <w:ind w:left="0" w:right="0" w:firstLine="916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проведение мероприятий по охране окружающей среды на период строительства, включая: установку временного защитного ограждения строительной площадки; ограждение существующих зеленых насаждений, не попадающих под пятно застройки; прокладку коммуникаций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 расстоянии не менее 2 м от ствола дерева, чтобы не повредить корневую систему; недопущение использования приствольных кругов существующих деревьев (ø 1м) под складирование материалов и установку временных сооружений;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и объемов образующихся отходов и мест их размещения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систематический вывоз отходов; недоп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ущение загрязнения атмосферы, почвы и подземных вод;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3.2.18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для присоединения земельного участка к улично-дорожной сети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г. Перми необходимо:</w:t>
      </w:r>
      <w:r>
        <w:rPr>
          <w:highlight w:val="none"/>
        </w:rPr>
      </w:r>
      <w:r>
        <w:rPr>
          <w:highlight w:val="none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– разработать проект организации дорожного движения и согласовать в установленном порядке с ГКУ «Центр безопасности дорожного движения Пермского края» (ул. Пермская, 164, тел. 236-21-84);</w:t>
      </w:r>
      <w:r>
        <w:rPr>
          <w:highlight w:val="none"/>
        </w:rPr>
      </w:r>
      <w:r>
        <w:rPr>
          <w:highlight w:val="none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–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получить согласие владельца автомобильной дороги (порядок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ь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согласия, утверждены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остановлением администрации города Перми от 31.01.2022    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№ 45 «Об утверждении Порядка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оружениями пересечения автомобильной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дороге»);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contextualSpacing/>
        <w:ind w:left="0" w:right="0" w:firstLine="567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3.2.19.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 проектировании  и строительстве объекта капитального строительства соблюдать требования по разработке паспорта внешнего облика объекта капитального строительства (далее-колерный паспорт), установленные правилами благоустройства территории города Перми.</w:t>
      </w:r>
      <w:r/>
      <w:r/>
    </w:p>
    <w:p>
      <w:pPr>
        <w:pStyle w:val="913"/>
        <w:contextualSpacing/>
        <w:ind w:left="0" w:right="0" w:firstLine="850"/>
        <w:jc w:val="both"/>
        <w:spacing w:before="0" w:after="0" w:line="240" w:lineRule="auto"/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Колерный паспорт подлежит согласованию с функциональным органом администрации города Перми, осуществляющим функции управления в сфере градостроительства;</w:t>
      </w:r>
      <w:r/>
      <w:r/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/>
      <w:r/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3.2.20.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3.2.21. </w:t>
      </w:r>
      <w:r>
        <w:rPr>
          <w:rFonts w:ascii="Times New Roman" w:hAnsi="Times New Roman" w:eastAsia="Times New Roman" w:cs="Times New Roman"/>
          <w:sz w:val="24"/>
        </w:rPr>
        <w:t xml:space="preserve">с</w:t>
      </w:r>
      <w:r>
        <w:rPr>
          <w:rFonts w:ascii="Times New Roman" w:hAnsi="Times New Roman" w:eastAsia="Times New Roman" w:cs="Times New Roman"/>
          <w:sz w:val="24"/>
        </w:rPr>
        <w:t xml:space="preserve">облюдать правила охранных зон и обеспечить на земельном участке выполнение требований частью 3 статьи 67.1 Водного кодекса Российской Федерации</w:t>
      </w:r>
      <w:r>
        <w:rPr>
          <w:rFonts w:ascii="Times New Roman" w:hAnsi="Times New Roman" w:eastAsia="Times New Roman" w:cs="Times New Roman"/>
          <w:sz w:val="24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3.2.22.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облюдать при использовании земельного участка правила охранных зон воздушного пространства, установленные постановлением Правительства Российской Федерации от 11.03.2010 № 138 «Об утверждении Федеральных правил использования воздушного пространства Росс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ийской Федерации»;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 соблюдать Правила благоустройства территории города Перми, утвержденные решение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м Пермской городской Думы от 15.12.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2020 № 277 «Об утверждении Правил благоустр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ойства территории города Перми»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,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в том числе: 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 предусмотреть электроосвещение территории объекта; стоянку для временно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г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 хранения транспорта разместить в границах отведенного под строительство земельного участка вне территории общего пользования; предусмотреть устройство подъезда к земельному участку или ликвидацию разрушений, повреждений дорожного покрытия существующего п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роезда от границ земельного участка до существующей улично-дорожной сети города Перми, а также наружное освещение подъезда;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 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contextualSpacing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3"/>
        <w:contextualSpacing/>
        <w:ind w:firstLine="540"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Срок аренды земельного участка устанавливается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13"/>
        <w:contextualSpacing/>
        <w:ind w:firstLine="540"/>
        <w:jc w:val="left"/>
        <w:spacing w:before="0" w:after="0" w:line="240" w:lineRule="auto"/>
        <w:rPr>
          <w:rFonts w:ascii="Times New Roman" w:hAnsi="Times New Roman" w:cs="Times New Roman"/>
          <w:b/>
          <w:sz w:val="24"/>
          <w:szCs w:val="24"/>
          <w:highlight w:val="white"/>
        </w:rPr>
        <w:suppressLineNumbers w:val="0"/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 (____________________________________________________________ рублей __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копеек).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913"/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9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jc w:val="left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 от __________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jc w:val="left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предоставления земельного участка на условиях аренды для индивидуального жилищного строительства арендатор обязан до подписания настоящего договора уплатить ежегодный размер арендной платы, указанный в пункте 4.2 настоящего договора (за вычетом зад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атка, внесенного для участия в аукционе), за 1 год.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«___» ______ 20__ г.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3.2.1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астоящего договора, Арендатор уплачивает Арендодателю пени в размере 0,03 % от суммы задолженности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3"/>
        <w:contextualSpacing/>
        <w:jc w:val="left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  <w:r/>
    </w:p>
    <w:p>
      <w:pPr>
        <w:pStyle w:val="913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  <w:r/>
    </w:p>
    <w:p>
      <w:pPr>
        <w:pStyle w:val="913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  <w:r/>
    </w:p>
    <w:p>
      <w:pPr>
        <w:pStyle w:val="913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  <w:r/>
    </w:p>
    <w:p>
      <w:pPr>
        <w:pStyle w:val="913"/>
        <w:contextualSpacing/>
        <w:ind w:firstLine="567"/>
        <w:jc w:val="both"/>
        <w:spacing w:before="0" w:after="0" w:line="240" w:lineRule="auto"/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  <w:r/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7.1. 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</w:t>
      </w:r>
      <w:r>
        <w:rPr>
          <w:rFonts w:ascii="Times New Roman" w:hAnsi="Times New Roman" w:cs="Times New Roman"/>
          <w:sz w:val="24"/>
          <w:szCs w:val="24"/>
        </w:rPr>
        <w:t xml:space="preserve">сторгнут по письменному соглаше</w:t>
      </w:r>
      <w:r>
        <w:rPr>
          <w:rFonts w:ascii="Times New Roman" w:hAnsi="Times New Roman" w:cs="Times New Roman"/>
          <w:sz w:val="24"/>
          <w:szCs w:val="24"/>
        </w:rPr>
        <w:t xml:space="preserve">нию сторон, 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ом, а также в случаях, указанных в пункте 7.5 настоящего 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нный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(загрязнение или иное нега</w:t>
      </w:r>
      <w:r>
        <w:rPr>
          <w:rFonts w:ascii="Times New Roman" w:hAnsi="Times New Roman" w:cs="Times New Roman"/>
          <w:sz w:val="24"/>
          <w:szCs w:val="24"/>
        </w:rPr>
        <w:t xml:space="preserve">тивное воздействие на земли и почву);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Едином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>
        <w:rPr>
          <w:rFonts w:ascii="Times New Roman" w:hAnsi="Times New Roman" w:cs="Times New Roman"/>
          <w:sz w:val="24"/>
          <w:szCs w:val="24"/>
        </w:rPr>
        <w:t xml:space="preserve">реестре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Расторжение настоящего договора не о</w:t>
      </w:r>
      <w:r>
        <w:rPr>
          <w:rFonts w:ascii="Times New Roman" w:hAnsi="Times New Roman" w:cs="Times New Roman"/>
          <w:sz w:val="24"/>
          <w:szCs w:val="24"/>
        </w:rPr>
        <w:t xml:space="preserve">свобождает Арендатора от необхо</w:t>
      </w:r>
      <w:r>
        <w:rPr>
          <w:rFonts w:ascii="Times New Roman" w:hAnsi="Times New Roman" w:cs="Times New Roman"/>
          <w:sz w:val="24"/>
          <w:szCs w:val="24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7.4. Насто</w:t>
      </w:r>
      <w:r>
        <w:rPr>
          <w:rFonts w:ascii="Times New Roman" w:hAnsi="Times New Roman" w:cs="Times New Roman"/>
          <w:sz w:val="24"/>
          <w:szCs w:val="24"/>
        </w:rPr>
        <w:t xml:space="preserve">ящий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 Арендодатель имеет право в одностороннем внесудебном порядке отказаться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 договора аренды земельного участка в случаях: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7.5.1. неиспользование земельного участка, предназначенного для строительства, в том числе жилищного, в указанных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трех лет, если более длительный срок не установлен федеральным за</w:t>
      </w:r>
      <w:r>
        <w:rPr>
          <w:rFonts w:ascii="Times New Roman" w:hAnsi="Times New Roman" w:cs="Times New Roman"/>
          <w:sz w:val="24"/>
          <w:szCs w:val="24"/>
        </w:rPr>
        <w:t xml:space="preserve">ко</w:t>
      </w:r>
      <w:r>
        <w:rPr>
          <w:rFonts w:ascii="Times New Roman" w:hAnsi="Times New Roman" w:cs="Times New Roman"/>
          <w:sz w:val="24"/>
          <w:szCs w:val="24"/>
        </w:rPr>
        <w:t xml:space="preserve">ном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7.5.2.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с</w:t>
      </w:r>
      <w:r>
        <w:rPr>
          <w:rFonts w:ascii="Times New Roman" w:hAnsi="Times New Roman" w:cs="Times New Roman"/>
          <w:sz w:val="24"/>
          <w:szCs w:val="24"/>
        </w:rPr>
        <w:t xml:space="preserve">рок последствий совершенного зе</w:t>
      </w:r>
      <w:r>
        <w:rPr>
          <w:rFonts w:ascii="Times New Roman" w:hAnsi="Times New Roman" w:cs="Times New Roman"/>
          <w:sz w:val="24"/>
          <w:szCs w:val="24"/>
        </w:rPr>
        <w:t xml:space="preserve">мельного правонарушения;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7.5.3. изъятия земельного участка для государственных или муниципальных нужд в соответствии с действующим законодательством;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7.5.4. при создании или возведении на з</w:t>
      </w:r>
      <w:r>
        <w:rPr>
          <w:rFonts w:ascii="Times New Roman" w:hAnsi="Times New Roman" w:cs="Times New Roman"/>
          <w:sz w:val="24"/>
          <w:szCs w:val="24"/>
        </w:rPr>
        <w:t xml:space="preserve">емельном участке самовольной по</w:t>
      </w:r>
      <w:r>
        <w:rPr>
          <w:rFonts w:ascii="Times New Roman" w:hAnsi="Times New Roman" w:cs="Times New Roman"/>
          <w:sz w:val="24"/>
          <w:szCs w:val="24"/>
        </w:rPr>
        <w:t xml:space="preserve">стройки либо невыполнении обязанности, предусмотренной пунктом 1 части 11 статьи 55.32 Градостроительного кодекса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Федерации, в сроки, уста</w:t>
      </w:r>
      <w:r>
        <w:rPr>
          <w:rFonts w:ascii="Times New Roman" w:hAnsi="Times New Roman" w:cs="Times New Roman"/>
          <w:sz w:val="24"/>
          <w:szCs w:val="24"/>
        </w:rPr>
        <w:t xml:space="preserve">новленные решением о сносе самовольной постройки, в порядке, установленном статьей 46 Земельного кодекса Российской Федерации, за исключением случая, указанного в пунктах 5 и 7 статьи 46 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7.5.5. по иным основаниям, предусмотренным законод</w:t>
      </w:r>
      <w:r>
        <w:rPr>
          <w:rFonts w:ascii="Times New Roman" w:hAnsi="Times New Roman" w:cs="Times New Roman"/>
          <w:sz w:val="24"/>
          <w:szCs w:val="24"/>
        </w:rPr>
        <w:t xml:space="preserve">ательством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Договор считается расторгнутым по </w:t>
      </w:r>
      <w:r>
        <w:rPr>
          <w:rFonts w:ascii="Times New Roman" w:hAnsi="Times New Roman" w:cs="Times New Roman"/>
          <w:sz w:val="24"/>
          <w:szCs w:val="24"/>
        </w:rPr>
        <w:t xml:space="preserve">истечении</w:t>
      </w:r>
      <w:r>
        <w:rPr>
          <w:rFonts w:ascii="Times New Roman" w:hAnsi="Times New Roman" w:cs="Times New Roman"/>
          <w:sz w:val="24"/>
          <w:szCs w:val="24"/>
        </w:rPr>
        <w:t xml:space="preserve"> 15 дней с даты направления уведомления Арендатору.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outlineLvl w:val="1"/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7.6.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3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40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  <w:outlineLvl w:val="1"/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3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708"/>
        <w:jc w:val="both"/>
        <w:spacing w:before="0" w:after="0" w:line="240" w:lineRule="auto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67"/>
        <w:jc w:val="both"/>
        <w:spacing w:before="0" w:after="0" w:line="240" w:lineRule="auto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13"/>
        <w:contextualSpacing/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91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537"/>
        <w:gridCol w:w="453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&lt;1&gt;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63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Место нахождения (адрес):_________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почтовый адрес:__________________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электронная почта:________________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тел._____________________________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ИНН____________________________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29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614015, г. Пермь, ул. Сибирская, 15,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 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Арендатор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&lt;2&gt;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center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jc w:val="center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(Ф.И.О., дата рождения)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spacing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537" w:type="dxa"/>
            <w:vAlign w:val="top"/>
            <w:textDirection w:val="lrTb"/>
            <w:noWrap w:val="false"/>
          </w:tcPr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Адрес регистрации:________________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адрес фактического проживания:____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паспорт гражданина Российской Федерации:_______________________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выдан:___________________________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дата выдачи:______________________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электронная почта:________________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тел._____________________________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contextualSpacing/>
              <w:ind w:left="0" w:right="0" w:firstLine="0"/>
              <w:spacing w:before="0"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СНИЛС__________________________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913"/>
        <w:contextualSpacing/>
        <w:ind w:firstLine="539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3"/>
        <w:contextualSpacing/>
        <w:ind w:firstLine="539"/>
        <w:jc w:val="both"/>
        <w:spacing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13"/>
        <w:contextualSpacing/>
        <w:ind w:firstLine="540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17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>
        <w:tblPrEx/>
        <w:trPr/>
        <w:tc>
          <w:tcPr>
            <w:tcW w:w="4786" w:type="dxa"/>
            <w:textDirection w:val="lrTb"/>
            <w:noWrap w:val="false"/>
          </w:tcPr>
          <w:p>
            <w:pPr>
              <w:contextualSpacing/>
              <w:jc w:val="left"/>
              <w:spacing w:before="0" w:after="0" w:line="240" w:lineRule="auto"/>
              <w:widowControl w:val="off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  <w:t xml:space="preserve">Арендодатель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rPr>
                <w:b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contextualSpacing/>
              <w:jc w:val="left"/>
              <w:spacing w:before="0" w:after="0" w:line="240" w:lineRule="auto"/>
              <w:widowControl w:val="off"/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contextualSpacing/>
              <w:jc w:val="left"/>
              <w:spacing w:before="0" w:after="0" w:line="240" w:lineRule="auto"/>
              <w:widowControl w:val="off"/>
              <w:rPr>
                <w:sz w:val="24"/>
                <w:szCs w:val="24"/>
                <w:vertAlign w:val="superscript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  <w:t xml:space="preserve">Арендатор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  <w:p>
            <w:pPr>
              <w:contextualSpacing/>
              <w:jc w:val="left"/>
              <w:spacing w:before="0" w:after="0" w:line="240" w:lineRule="auto"/>
              <w:rPr>
                <w:b/>
                <w:sz w:val="24"/>
                <w:szCs w:val="24"/>
              </w:rPr>
              <w:suppressLineNumbers w:val="0"/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contextualSpacing/>
              <w:ind w:left="108"/>
              <w:jc w:val="left"/>
              <w:spacing w:before="0" w:after="0"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contextualSpacing/>
              <w:ind w:left="108"/>
              <w:jc w:val="left"/>
              <w:spacing w:before="0" w:after="0" w:line="240" w:lineRule="auto"/>
              <w:widowControl w:val="off"/>
              <w:tabs>
                <w:tab w:val="left" w:pos="4678" w:leader="none"/>
              </w:tabs>
              <w:rPr>
                <w:sz w:val="24"/>
                <w:szCs w:val="24"/>
              </w:rPr>
              <w:suppressLineNumbers w:val="0"/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contextualSpacing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5" w:h="16838" w:orient="portrait"/>
      <w:pgMar w:top="426" w:right="851" w:bottom="680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47844052"/>
      <w:docPartObj>
        <w:docPartGallery w:val="Page Numbers (Top of Page)"/>
        <w:docPartUnique w:val="true"/>
      </w:docPartObj>
      <w:rPr/>
    </w:sdtPr>
    <w:sdtContent>
      <w:p>
        <w:pPr>
          <w:pStyle w:val="923"/>
          <w:jc w:val="center"/>
        </w:pPr>
        <w:r/>
        <w:r/>
      </w:p>
      <w:p>
        <w:pPr>
          <w:pStyle w:val="92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9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2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>
    <w:name w:val="Heading 1"/>
    <w:basedOn w:val="909"/>
    <w:next w:val="909"/>
    <w:link w:val="7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7">
    <w:name w:val="Heading 1 Char"/>
    <w:basedOn w:val="910"/>
    <w:link w:val="736"/>
    <w:uiPriority w:val="9"/>
    <w:rPr>
      <w:rFonts w:ascii="Arial" w:hAnsi="Arial" w:eastAsia="Arial" w:cs="Arial"/>
      <w:sz w:val="40"/>
      <w:szCs w:val="40"/>
    </w:rPr>
  </w:style>
  <w:style w:type="paragraph" w:styleId="738">
    <w:name w:val="Heading 2"/>
    <w:basedOn w:val="909"/>
    <w:next w:val="909"/>
    <w:link w:val="7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9">
    <w:name w:val="Heading 2 Char"/>
    <w:basedOn w:val="910"/>
    <w:link w:val="738"/>
    <w:uiPriority w:val="9"/>
    <w:rPr>
      <w:rFonts w:ascii="Arial" w:hAnsi="Arial" w:eastAsia="Arial" w:cs="Arial"/>
      <w:sz w:val="34"/>
    </w:rPr>
  </w:style>
  <w:style w:type="paragraph" w:styleId="740">
    <w:name w:val="Heading 3"/>
    <w:basedOn w:val="909"/>
    <w:next w:val="909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1">
    <w:name w:val="Heading 3 Char"/>
    <w:basedOn w:val="910"/>
    <w:link w:val="740"/>
    <w:uiPriority w:val="9"/>
    <w:rPr>
      <w:rFonts w:ascii="Arial" w:hAnsi="Arial" w:eastAsia="Arial" w:cs="Arial"/>
      <w:sz w:val="30"/>
      <w:szCs w:val="30"/>
    </w:rPr>
  </w:style>
  <w:style w:type="paragraph" w:styleId="742">
    <w:name w:val="Heading 4"/>
    <w:basedOn w:val="909"/>
    <w:next w:val="909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3">
    <w:name w:val="Heading 4 Char"/>
    <w:basedOn w:val="910"/>
    <w:link w:val="742"/>
    <w:uiPriority w:val="9"/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909"/>
    <w:next w:val="909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5">
    <w:name w:val="Heading 5 Char"/>
    <w:basedOn w:val="910"/>
    <w:link w:val="744"/>
    <w:uiPriority w:val="9"/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909"/>
    <w:next w:val="909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7">
    <w:name w:val="Heading 6 Char"/>
    <w:basedOn w:val="910"/>
    <w:link w:val="746"/>
    <w:uiPriority w:val="9"/>
    <w:rPr>
      <w:rFonts w:ascii="Arial" w:hAnsi="Arial" w:eastAsia="Arial" w:cs="Arial"/>
      <w:b/>
      <w:bCs/>
      <w:sz w:val="22"/>
      <w:szCs w:val="22"/>
    </w:rPr>
  </w:style>
  <w:style w:type="paragraph" w:styleId="748">
    <w:name w:val="Heading 7"/>
    <w:basedOn w:val="909"/>
    <w:next w:val="909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>
    <w:name w:val="Heading 7 Char"/>
    <w:basedOn w:val="910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909"/>
    <w:next w:val="909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1">
    <w:name w:val="Heading 8 Char"/>
    <w:basedOn w:val="910"/>
    <w:link w:val="750"/>
    <w:uiPriority w:val="9"/>
    <w:rPr>
      <w:rFonts w:ascii="Arial" w:hAnsi="Arial" w:eastAsia="Arial" w:cs="Arial"/>
      <w:i/>
      <w:iCs/>
      <w:sz w:val="22"/>
      <w:szCs w:val="22"/>
    </w:rPr>
  </w:style>
  <w:style w:type="paragraph" w:styleId="752">
    <w:name w:val="Heading 9"/>
    <w:basedOn w:val="909"/>
    <w:next w:val="909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>
    <w:name w:val="Heading 9 Char"/>
    <w:basedOn w:val="910"/>
    <w:link w:val="752"/>
    <w:uiPriority w:val="9"/>
    <w:rPr>
      <w:rFonts w:ascii="Arial" w:hAnsi="Arial" w:eastAsia="Arial" w:cs="Arial"/>
      <w:i/>
      <w:iCs/>
      <w:sz w:val="21"/>
      <w:szCs w:val="21"/>
    </w:rPr>
  </w:style>
  <w:style w:type="paragraph" w:styleId="754">
    <w:name w:val="List Paragraph"/>
    <w:basedOn w:val="909"/>
    <w:uiPriority w:val="34"/>
    <w:qFormat/>
    <w:pPr>
      <w:contextualSpacing/>
      <w:ind w:left="720"/>
    </w:pPr>
  </w:style>
  <w:style w:type="paragraph" w:styleId="755">
    <w:name w:val="No Spacing"/>
    <w:uiPriority w:val="1"/>
    <w:qFormat/>
    <w:pPr>
      <w:spacing w:before="0" w:after="0" w:line="240" w:lineRule="auto"/>
    </w:pPr>
  </w:style>
  <w:style w:type="paragraph" w:styleId="756">
    <w:name w:val="Title"/>
    <w:basedOn w:val="909"/>
    <w:next w:val="909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7">
    <w:name w:val="Title Char"/>
    <w:basedOn w:val="910"/>
    <w:link w:val="756"/>
    <w:uiPriority w:val="10"/>
    <w:rPr>
      <w:sz w:val="48"/>
      <w:szCs w:val="48"/>
    </w:rPr>
  </w:style>
  <w:style w:type="paragraph" w:styleId="758">
    <w:name w:val="Subtitle"/>
    <w:basedOn w:val="909"/>
    <w:next w:val="909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>
    <w:name w:val="Subtitle Char"/>
    <w:basedOn w:val="910"/>
    <w:link w:val="758"/>
    <w:uiPriority w:val="11"/>
    <w:rPr>
      <w:sz w:val="24"/>
      <w:szCs w:val="24"/>
    </w:rPr>
  </w:style>
  <w:style w:type="paragraph" w:styleId="760">
    <w:name w:val="Quote"/>
    <w:basedOn w:val="909"/>
    <w:next w:val="909"/>
    <w:link w:val="761"/>
    <w:uiPriority w:val="29"/>
    <w:qFormat/>
    <w:pPr>
      <w:ind w:left="720" w:right="720"/>
    </w:pPr>
    <w:rPr>
      <w:i/>
    </w:rPr>
  </w:style>
  <w:style w:type="character" w:styleId="761">
    <w:name w:val="Quote Char"/>
    <w:link w:val="760"/>
    <w:uiPriority w:val="29"/>
    <w:rPr>
      <w:i/>
    </w:rPr>
  </w:style>
  <w:style w:type="paragraph" w:styleId="762">
    <w:name w:val="Intense Quote"/>
    <w:basedOn w:val="909"/>
    <w:next w:val="909"/>
    <w:link w:val="7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>
    <w:name w:val="Intense Quote Char"/>
    <w:link w:val="762"/>
    <w:uiPriority w:val="30"/>
    <w:rPr>
      <w:i/>
    </w:rPr>
  </w:style>
  <w:style w:type="character" w:styleId="764">
    <w:name w:val="Header Char"/>
    <w:basedOn w:val="910"/>
    <w:link w:val="923"/>
    <w:uiPriority w:val="99"/>
  </w:style>
  <w:style w:type="character" w:styleId="765">
    <w:name w:val="Footer Char"/>
    <w:basedOn w:val="910"/>
    <w:link w:val="925"/>
    <w:uiPriority w:val="99"/>
  </w:style>
  <w:style w:type="paragraph" w:styleId="766">
    <w:name w:val="Caption"/>
    <w:basedOn w:val="909"/>
    <w:next w:val="909"/>
    <w:link w:val="7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7">
    <w:name w:val="Caption Char"/>
    <w:basedOn w:val="766"/>
    <w:link w:val="925"/>
    <w:uiPriority w:val="99"/>
  </w:style>
  <w:style w:type="table" w:styleId="768">
    <w:name w:val="Table Grid Light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1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basedOn w:val="9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>
    <w:name w:val="Grid Table 4 - Accent 1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7">
    <w:name w:val="Grid Table 4 - Accent 2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Grid Table 4 - Accent 3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9">
    <w:name w:val="Grid Table 4 - Accent 4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Grid Table 4 - Accent 5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1">
    <w:name w:val="Grid Table 4 - Accent 6"/>
    <w:basedOn w:val="9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2">
    <w:name w:val="Grid Table 5 Dark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6">
    <w:name w:val="Grid Table 5 Dark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9">
    <w:name w:val="Grid Table 6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0">
    <w:name w:val="Grid Table 6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1">
    <w:name w:val="Grid Table 6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2">
    <w:name w:val="Grid Table 6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3">
    <w:name w:val="Grid Table 6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4">
    <w:name w:val="Grid Table 6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6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7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1">
    <w:name w:val="List Table 2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2">
    <w:name w:val="List Table 2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3">
    <w:name w:val="List Table 2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4">
    <w:name w:val="List Table 2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5">
    <w:name w:val="List Table 2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6">
    <w:name w:val="List Table 2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6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9">
    <w:name w:val="List Table 6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0">
    <w:name w:val="List Table 6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1">
    <w:name w:val="List Table 6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2">
    <w:name w:val="List Table 6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3">
    <w:name w:val="List Table 6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4">
    <w:name w:val="List Table 6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5">
    <w:name w:val="List Table 7 Colorful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6">
    <w:name w:val="List Table 7 Colorful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7">
    <w:name w:val="List Table 7 Colorful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8">
    <w:name w:val="List Table 7 Colorful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9">
    <w:name w:val="List Table 7 Colorful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0">
    <w:name w:val="List Table 7 Colorful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1">
    <w:name w:val="List Table 7 Colorful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2">
    <w:name w:val="Lined - Accent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Lined - Accent 1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Lined - Accent 2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Lined - Accent 3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Lined - Accent 4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Lined - Accent 5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Lined - Accent 6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 &amp; Lined - Accent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0">
    <w:name w:val="Bordered &amp; Lined - Accent 1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1">
    <w:name w:val="Bordered &amp; Lined - Accent 2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2">
    <w:name w:val="Bordered &amp; Lined - Accent 3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3">
    <w:name w:val="Bordered &amp; Lined - Accent 4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4">
    <w:name w:val="Bordered &amp; Lined - Accent 5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5">
    <w:name w:val="Bordered &amp; Lined - Accent 6"/>
    <w:basedOn w:val="9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6">
    <w:name w:val="Bordered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7">
    <w:name w:val="Bordered - Accent 1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8">
    <w:name w:val="Bordered - Accent 2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9">
    <w:name w:val="Bordered - Accent 3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0">
    <w:name w:val="Bordered - Accent 4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1">
    <w:name w:val="Bordered - Accent 5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2">
    <w:name w:val="Bordered - Accent 6"/>
    <w:basedOn w:val="9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3">
    <w:name w:val="Hyperlink"/>
    <w:uiPriority w:val="99"/>
    <w:unhideWhenUsed/>
    <w:rPr>
      <w:color w:val="0000ff" w:themeColor="hyperlink"/>
      <w:u w:val="single"/>
    </w:rPr>
  </w:style>
  <w:style w:type="character" w:styleId="894">
    <w:name w:val="Footnote Text Char"/>
    <w:link w:val="918"/>
    <w:uiPriority w:val="99"/>
    <w:rPr>
      <w:sz w:val="18"/>
    </w:rPr>
  </w:style>
  <w:style w:type="paragraph" w:styleId="895">
    <w:name w:val="endnote text"/>
    <w:basedOn w:val="909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>
    <w:name w:val="Endnote Text Char"/>
    <w:link w:val="895"/>
    <w:uiPriority w:val="99"/>
    <w:rPr>
      <w:sz w:val="20"/>
    </w:rPr>
  </w:style>
  <w:style w:type="character" w:styleId="897">
    <w:name w:val="endnote reference"/>
    <w:basedOn w:val="910"/>
    <w:uiPriority w:val="99"/>
    <w:semiHidden/>
    <w:unhideWhenUsed/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ind w:left="0" w:right="0" w:firstLine="0"/>
      <w:spacing w:after="57"/>
    </w:pPr>
  </w:style>
  <w:style w:type="paragraph" w:styleId="899">
    <w:name w:val="toc 2"/>
    <w:basedOn w:val="909"/>
    <w:next w:val="909"/>
    <w:uiPriority w:val="39"/>
    <w:unhideWhenUsed/>
    <w:pPr>
      <w:ind w:left="283" w:right="0" w:firstLine="0"/>
      <w:spacing w:after="57"/>
    </w:pPr>
  </w:style>
  <w:style w:type="paragraph" w:styleId="900">
    <w:name w:val="toc 3"/>
    <w:basedOn w:val="909"/>
    <w:next w:val="909"/>
    <w:uiPriority w:val="39"/>
    <w:unhideWhenUsed/>
    <w:pPr>
      <w:ind w:left="567" w:right="0" w:firstLine="0"/>
      <w:spacing w:after="57"/>
    </w:pPr>
  </w:style>
  <w:style w:type="paragraph" w:styleId="901">
    <w:name w:val="toc 4"/>
    <w:basedOn w:val="909"/>
    <w:next w:val="909"/>
    <w:uiPriority w:val="39"/>
    <w:unhideWhenUsed/>
    <w:pPr>
      <w:ind w:left="850" w:right="0" w:firstLine="0"/>
      <w:spacing w:after="57"/>
    </w:pPr>
  </w:style>
  <w:style w:type="paragraph" w:styleId="902">
    <w:name w:val="toc 5"/>
    <w:basedOn w:val="909"/>
    <w:next w:val="909"/>
    <w:uiPriority w:val="39"/>
    <w:unhideWhenUsed/>
    <w:pPr>
      <w:ind w:left="1134" w:right="0" w:firstLine="0"/>
      <w:spacing w:after="57"/>
    </w:pPr>
  </w:style>
  <w:style w:type="paragraph" w:styleId="903">
    <w:name w:val="toc 6"/>
    <w:basedOn w:val="909"/>
    <w:next w:val="909"/>
    <w:uiPriority w:val="39"/>
    <w:unhideWhenUsed/>
    <w:pPr>
      <w:ind w:left="1417" w:right="0" w:firstLine="0"/>
      <w:spacing w:after="57"/>
    </w:pPr>
  </w:style>
  <w:style w:type="paragraph" w:styleId="904">
    <w:name w:val="toc 7"/>
    <w:basedOn w:val="909"/>
    <w:next w:val="909"/>
    <w:uiPriority w:val="39"/>
    <w:unhideWhenUsed/>
    <w:pPr>
      <w:ind w:left="1701" w:right="0" w:firstLine="0"/>
      <w:spacing w:after="57"/>
    </w:pPr>
  </w:style>
  <w:style w:type="paragraph" w:styleId="905">
    <w:name w:val="toc 8"/>
    <w:basedOn w:val="909"/>
    <w:next w:val="909"/>
    <w:uiPriority w:val="39"/>
    <w:unhideWhenUsed/>
    <w:pPr>
      <w:ind w:left="1984" w:right="0" w:firstLine="0"/>
      <w:spacing w:after="57"/>
    </w:pPr>
  </w:style>
  <w:style w:type="paragraph" w:styleId="906">
    <w:name w:val="toc 9"/>
    <w:basedOn w:val="909"/>
    <w:next w:val="909"/>
    <w:uiPriority w:val="39"/>
    <w:unhideWhenUsed/>
    <w:pPr>
      <w:ind w:left="2268" w:right="0" w:firstLine="0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909"/>
    <w:next w:val="909"/>
    <w:uiPriority w:val="99"/>
    <w:unhideWhenUsed/>
    <w:pPr>
      <w:spacing w:after="0" w:afterAutospacing="0"/>
    </w:pPr>
  </w:style>
  <w:style w:type="paragraph" w:styleId="909" w:default="1">
    <w:name w:val="Normal"/>
    <w:qFormat/>
  </w:style>
  <w:style w:type="character" w:styleId="910" w:default="1">
    <w:name w:val="Default Paragraph Font"/>
    <w:uiPriority w:val="1"/>
    <w:semiHidden/>
    <w:unhideWhenUsed/>
  </w:style>
  <w:style w:type="table" w:styleId="9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2" w:default="1">
    <w:name w:val="No List"/>
    <w:uiPriority w:val="99"/>
    <w:semiHidden/>
    <w:unhideWhenUsed/>
  </w:style>
  <w:style w:type="paragraph" w:styleId="913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14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15">
    <w:name w:val="Body Text Indent 2"/>
    <w:basedOn w:val="909"/>
    <w:link w:val="916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6" w:customStyle="1">
    <w:name w:val="Основной текст с отступом 2 Знак"/>
    <w:basedOn w:val="910"/>
    <w:link w:val="915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17">
    <w:name w:val="Table Grid"/>
    <w:basedOn w:val="911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8">
    <w:name w:val="footnote text"/>
    <w:basedOn w:val="909"/>
    <w:link w:val="91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19" w:customStyle="1">
    <w:name w:val="Текст сноски Знак"/>
    <w:basedOn w:val="910"/>
    <w:link w:val="918"/>
    <w:uiPriority w:val="99"/>
    <w:semiHidden/>
    <w:rPr>
      <w:sz w:val="20"/>
      <w:szCs w:val="20"/>
    </w:rPr>
  </w:style>
  <w:style w:type="character" w:styleId="920">
    <w:name w:val="footnote reference"/>
    <w:semiHidden/>
    <w:unhideWhenUsed/>
    <w:rPr>
      <w:vertAlign w:val="superscript"/>
    </w:rPr>
  </w:style>
  <w:style w:type="table" w:styleId="921" w:customStyle="1">
    <w:name w:val="Сетка таблицы1"/>
    <w:basedOn w:val="911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22">
    <w:name w:val="Strong"/>
    <w:basedOn w:val="910"/>
    <w:uiPriority w:val="22"/>
    <w:qFormat/>
    <w:rPr>
      <w:rFonts w:hint="default" w:ascii="Times New Roman" w:hAnsi="Times New Roman" w:cs="Times New Roman"/>
      <w:b/>
      <w:bCs w:val="0"/>
    </w:rPr>
  </w:style>
  <w:style w:type="paragraph" w:styleId="923">
    <w:name w:val="Header"/>
    <w:basedOn w:val="909"/>
    <w:link w:val="92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4" w:customStyle="1">
    <w:name w:val="Верхний колонтитул Знак"/>
    <w:basedOn w:val="910"/>
    <w:link w:val="923"/>
    <w:uiPriority w:val="99"/>
  </w:style>
  <w:style w:type="paragraph" w:styleId="925">
    <w:name w:val="Footer"/>
    <w:basedOn w:val="909"/>
    <w:link w:val="92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6" w:customStyle="1">
    <w:name w:val="Нижний колонтитул Знак"/>
    <w:basedOn w:val="910"/>
    <w:link w:val="925"/>
    <w:uiPriority w:val="99"/>
  </w:style>
  <w:style w:type="paragraph" w:styleId="927">
    <w:name w:val="Balloon Text"/>
    <w:basedOn w:val="909"/>
    <w:link w:val="92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8" w:customStyle="1">
    <w:name w:val="Текст выноски Знак"/>
    <w:basedOn w:val="910"/>
    <w:link w:val="927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Your Company Name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atanova-av</dc:creator>
  <cp:lastModifiedBy>pichkaleva-da</cp:lastModifiedBy>
  <cp:revision>39</cp:revision>
  <dcterms:created xsi:type="dcterms:W3CDTF">2024-03-22T04:14:00Z</dcterms:created>
  <dcterms:modified xsi:type="dcterms:W3CDTF">2025-12-01T10:30:31Z</dcterms:modified>
</cp:coreProperties>
</file>