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numPr>
          <w:ilvl w:val="0"/>
          <w:numId w:val="0"/>
        </w:numPr>
        <w:spacing w:lineRule="auto" w:line="276"/>
        <w:ind w:hanging="0" w:left="0"/>
        <w:jc w:val="center"/>
        <w:outlineLvl w:val="0"/>
        <w:rPr/>
      </w:pPr>
      <w:r>
        <w:rPr>
          <w:sz w:val="28"/>
          <w:szCs w:val="28"/>
        </w:rPr>
        <w:t>ПРОТОКОЛ</w:t>
      </w:r>
    </w:p>
    <w:p>
      <w:pPr>
        <w:pStyle w:val="Caption"/>
        <w:numPr>
          <w:ilvl w:val="0"/>
          <w:numId w:val="0"/>
        </w:numPr>
        <w:spacing w:lineRule="auto" w:line="276"/>
        <w:ind w:hanging="0" w:left="0"/>
        <w:outlineLvl w:val="0"/>
        <w:rPr/>
      </w:pPr>
      <w:r>
        <w:rPr>
          <w:sz w:val="28"/>
          <w:szCs w:val="28"/>
        </w:rPr>
        <w:t>рассмотрения заявок на участие в аукционе на право заключения</w:t>
      </w:r>
    </w:p>
    <w:p>
      <w:pPr>
        <w:pStyle w:val="Normal"/>
        <w:spacing w:lineRule="auto" w:line="276"/>
        <w:ind w:firstLine="708"/>
        <w:jc w:val="center"/>
        <w:rPr/>
      </w:pPr>
      <w:r>
        <w:rPr>
          <w:b/>
          <w:sz w:val="28"/>
          <w:szCs w:val="28"/>
        </w:rPr>
        <w:t>договоров аренды муниципального имущества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b/>
          <w:sz w:val="28"/>
          <w:szCs w:val="28"/>
        </w:rPr>
        <w:t>Место рассмотрения заявок:</w:t>
      </w:r>
      <w:r>
        <w:rPr>
          <w:sz w:val="28"/>
          <w:szCs w:val="28"/>
        </w:rPr>
        <w:t xml:space="preserve"> департамент имущественных отношений администрации города Перми (г. Пермь, ул. Сибирская,14).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 – начальник отдела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имуществом. </w:t>
      </w:r>
    </w:p>
    <w:p>
      <w:pPr>
        <w:pStyle w:val="BodyText"/>
        <w:spacing w:lineRule="auto" w:line="276"/>
        <w:jc w:val="both"/>
        <w:rPr/>
      </w:pPr>
      <w:r>
        <w:rPr>
          <w:sz w:val="28"/>
          <w:szCs w:val="28"/>
          <w:lang w:val="ru-RU" w:eastAsia="ru-RU" w:bidi="ar-SA"/>
        </w:rPr>
        <w:t>Заместитель председателя комиссии: Кичко О.В., заместитель начальника отдела по распоряжению 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Секретарь комиссии: Павлова О.И., консультант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>Доценко Е.В.,</w:t>
      </w:r>
      <w:r>
        <w:rPr>
          <w:sz w:val="28"/>
          <w:szCs w:val="28"/>
        </w:rPr>
        <w:t xml:space="preserve"> консультант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Селезнёва Е.Ю.</w:t>
      </w:r>
      <w:r>
        <w:rPr>
          <w:sz w:val="28"/>
          <w:szCs w:val="28"/>
        </w:rPr>
        <w:t>, консультант отдела по распоряжению 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hanging="753" w:left="288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753" w:left="2880"/>
        <w:jc w:val="both"/>
        <w:rPr/>
      </w:pPr>
      <w:r>
        <w:rPr/>
      </w:r>
    </w:p>
    <w:p>
      <w:pPr>
        <w:pStyle w:val="Normal"/>
        <w:spacing w:lineRule="auto" w:line="276"/>
        <w:ind w:firstLine="709" w:left="0" w:right="0"/>
        <w:jc w:val="both"/>
        <w:rPr/>
      </w:pPr>
      <w:r>
        <w:rPr>
          <w:sz w:val="28"/>
          <w:szCs w:val="28"/>
        </w:rPr>
        <w:t xml:space="preserve">1. Комиссия установила, что по окончании срока подачи заявок на участие </w:t>
        <w:br/>
        <w:t xml:space="preserve">в аукционе на право заключения договоров аренды муниципального имущества, назначенном на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(проце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SBR012-2512160027):</w:t>
      </w:r>
    </w:p>
    <w:p>
      <w:pPr>
        <w:pStyle w:val="21"/>
        <w:tabs>
          <w:tab w:val="clear" w:pos="708"/>
          <w:tab w:val="left" w:pos="0" w:leader="none"/>
        </w:tabs>
        <w:spacing w:lineRule="auto" w:line="276"/>
        <w:ind w:firstLine="708"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>по лоту № 1</w:t>
      </w:r>
      <w:r>
        <w:rPr>
          <w:bCs/>
          <w:sz w:val="28"/>
          <w:szCs w:val="28"/>
        </w:rPr>
        <w:t xml:space="preserve"> – разме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16,6 кв. м (кадастровый номер 59:01:4410877:3334) и площадью помещений, предоставляемых Арендатору                 в совместное пользование с третьими лицами 9,9 кв. м, что для цели исчисления арендной платы составляет 26,5 кв. м по адресу: г. Пермь, Индустриальный район, ш. Космонавтов, д. 203а,  приняты заявки от следующих заявителей: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Общество с ограниченной ответственностью «Плутон Эстейт»</w:t>
      </w:r>
      <w:r>
        <w:rPr>
          <w:bCs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2.  </w:t>
      </w:r>
      <w:r>
        <w:rPr>
          <w:bCs/>
          <w:sz w:val="28"/>
          <w:szCs w:val="28"/>
        </w:rPr>
        <w:t>Общество с ограниченной ответственностью «Восток-Трейд»</w:t>
      </w:r>
      <w:r>
        <w:rPr>
          <w:bCs/>
          <w:sz w:val="28"/>
          <w:szCs w:val="28"/>
        </w:rPr>
        <w:t>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>по лоту № 2</w:t>
      </w:r>
      <w:r>
        <w:rPr>
          <w:bCs/>
          <w:sz w:val="28"/>
          <w:szCs w:val="28"/>
        </w:rPr>
        <w:t xml:space="preserve"> – ра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змер 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18,4 кв. м (кадастровый номер 59:01:4410877:3309) и площадью помещений, предоставляемых Арендатору                 в совместное пользование с третьими лицами 7,2 кв. м, что для цели исчисления арендной платы составляет 25,6 кв. м по адресу: г. Пермь, Индустриальный район, ш. Космонавтов, д. 203А, приняты заявки от следующих заявителей: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Общество с ограниченной ответственностью «Плутон Эстейт»</w:t>
      </w:r>
      <w:r>
        <w:rPr>
          <w:bCs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2.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Общество с ограниченной ответственностью «Восток-Трейд»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.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>по лоту № 3</w:t>
      </w:r>
      <w:r>
        <w:rPr>
          <w:bCs/>
          <w:sz w:val="28"/>
          <w:szCs w:val="28"/>
        </w:rPr>
        <w:t xml:space="preserve"> – разм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ер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29 кв. м (кадастровый номер 59:01:4410877:3330) и площадью помещений, предоставляемых Арендатору                 в совместное пользование с третьими лицами 11,3 кв. м, что для цели исчисления арендной платы составляет 40,3 кв. м по адресу: г. Пермь, Индустриальный район, ш. Космонавтов, д. 203А, приняты заявки от следующих заявителей: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Общество с ограниченной ответственностью «Плутон Эстейт»</w:t>
      </w:r>
      <w:r>
        <w:rPr>
          <w:bCs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2.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Общество с ограниченной ответственностью «Восток-Трейд»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.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>по лоту № 4</w:t>
      </w:r>
      <w:r>
        <w:rPr>
          <w:bCs/>
          <w:sz w:val="28"/>
          <w:szCs w:val="28"/>
        </w:rPr>
        <w:t xml:space="preserve"> – ра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змер 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18,4 кв. м (кадастровый номер 59:01:4410877:3332) и площадью помещений, предоставляемых Арендатору                 в совместное пользование с третьими лицами 7,2 кв. м, что для цели исчисления арендной платы составляет 25,6 кв. м по адресу: г. Пермь, Индустриальный район, ш. Космонавтов, д. 203А, приняты заявки от следующих заявителей: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Общество с ограниченной ответственностью «Плутон Эстейт»</w:t>
      </w:r>
      <w:r>
        <w:rPr>
          <w:bCs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2.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Общество с ограниченной ответственностью «Восток-Трейд»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.</w:t>
      </w:r>
    </w:p>
    <w:p>
      <w:pPr>
        <w:pStyle w:val="Normal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>по лоту № 5</w:t>
      </w:r>
      <w:r>
        <w:rPr>
          <w:bCs/>
          <w:sz w:val="28"/>
          <w:szCs w:val="28"/>
        </w:rPr>
        <w:t xml:space="preserve"> – раз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мер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34,7 кв. м (кадастровый номер 59:01:4410877:3335) и площадью помещений, предоставляемых Арендатору                 в совместное пользование с третьими лицами 13,5 кв. м, что для цели исчисления арендной платы составляет 48,2 кв. м по адресу: г. Пермь, Индустриальный район, ш. Космонавтов, д. 203А, приняты заявки от следующих заявителей: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Общество с ограниченной ответственностью «Плутон Эстейт»</w:t>
      </w:r>
      <w:r>
        <w:rPr>
          <w:bCs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2.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Общество с ограниченной ответственностью «Восток-Трейд»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.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>по лоту № 6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  <w:shd w:fill="FFFFFF" w:val="clear"/>
        </w:rPr>
        <w:t>ра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змер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17,9 кв. м (кадастровый номер 59:01:4410877:3308) и площадью помещений, предоставляемых Арендатору                 в совместное пользование с третьими лицами 3,5 кв. м, что для цели исчисления арендной платы составляет 21,4 кв. м по адресу: г. Пермь, Индустриальный район, ш. Космонавтов, д. 203А, приняты заявки от следующих заявителей: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Общество с ограниченной ответственностью «Плутон Эстейт»</w:t>
      </w:r>
      <w:r>
        <w:rPr>
          <w:bCs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en-US" w:eastAsia="en-US" w:bidi="ar-SA"/>
        </w:rPr>
        <w:t xml:space="preserve">2.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en-US" w:eastAsia="en-US" w:bidi="ar-SA"/>
        </w:rPr>
        <w:t>Общество с ограниченной ответственностью «Восток-Трейд»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en-US" w:eastAsia="en-US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en-US" w:eastAsia="en-US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en-US" w:eastAsia="en-US" w:bidi="ar-SA"/>
        </w:rPr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en-US" w:eastAsia="en-US" w:bidi="ar-SA"/>
        </w:rPr>
        <w:t>3. Хазимова Жанна Ромеловна.</w:t>
      </w:r>
    </w:p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>по лоту № 7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  <w:shd w:fill="FFFFFF" w:val="clear"/>
          <w:lang w:val="ru-RU" w:eastAsia="ru-RU" w:bidi="ar-SA"/>
        </w:rPr>
        <w:t>р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азмер годового платежа за право владения или пользования – арендная плата по договору (без учета НДС) за нежилые помещения основной площадью 73,4 кв. м (кадастровый номер 59:01:1717162:32) в подвале жилого дома по адресу: г. Пермь, Кировский район, ул. Чистопольская, д. 23А, заявки             на участие в аукционе не поступали.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shd w:fill="FFFFFF" w:val="clear"/>
          <w:lang w:val="en-US" w:eastAsia="en-US" w:bidi="ar-SA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>по лоту № 8</w:t>
      </w:r>
      <w:r>
        <w:rPr>
          <w:bCs/>
          <w:sz w:val="28"/>
          <w:szCs w:val="28"/>
        </w:rPr>
        <w:t xml:space="preserve"> – р</w:t>
      </w:r>
      <w:r>
        <w:rPr>
          <w:sz w:val="28"/>
          <w:szCs w:val="28"/>
          <w:shd w:fill="FFFFFF" w:val="clear"/>
        </w:rPr>
        <w:t>азм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ер годового платежа за право владения или пользования – арендная плата по договору (без учета НДС) за нежилые помещения основной площадью 198,4 кв. м (кадастровый номер 59:01:4410846:396) в подвале жилого дома по адресу: г. Пермь, Индустриальный район, ул. Качалова, д. 32, заявки             на участие в аукционе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20" w:left="0" w:right="0"/>
        <w:rPr/>
      </w:pPr>
      <w:r>
        <w:rPr>
          <w:sz w:val="28"/>
          <w:szCs w:val="28"/>
          <w:lang w:eastAsia="en-US"/>
        </w:rPr>
        <w:t>Зарегистрированные заявки на участие в аукционе заявители не отзывали.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8"/>
          <w:szCs w:val="28"/>
        </w:rPr>
        <w:t>2. Комиссия решила: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76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2.1. допущены к участию в аукционе и признаны участниками аукциона:</w:t>
      </w:r>
    </w:p>
    <w:p>
      <w:pPr>
        <w:pStyle w:val="BodyText"/>
        <w:spacing w:lineRule="auto" w:line="276" w:before="0" w:after="120"/>
        <w:ind w:firstLine="708" w:left="0" w:right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по лоту № 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общество с ограниченной ответственностью «Плутон Эстейт», общество с ограниченной ответственностью «Восток-Трейд»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.</w:t>
      </w:r>
    </w:p>
    <w:p>
      <w:pPr>
        <w:pStyle w:val="BodyText"/>
        <w:spacing w:lineRule="auto" w:line="276" w:before="0" w:after="120"/>
        <w:ind w:firstLine="708" w:left="0" w:right="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по лоту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– 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общество с ограниченной ответственностью «Плутон Эстейт», общество с ограниченной ответственностью «Восток-Трейд»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.</w:t>
      </w:r>
    </w:p>
    <w:p>
      <w:pPr>
        <w:pStyle w:val="BodyText"/>
        <w:spacing w:lineRule="auto" w:line="276" w:before="0" w:after="120"/>
        <w:ind w:firstLine="708" w:left="0" w:right="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по лоту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общество с ограниченной ответственностью «Плутон Эстейт», общество с ограниченной ответственностью «Восток-Трейд»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.</w:t>
      </w:r>
    </w:p>
    <w:p>
      <w:pPr>
        <w:pStyle w:val="BodyText"/>
        <w:spacing w:lineRule="auto" w:line="276" w:before="0" w:after="120"/>
        <w:ind w:firstLine="708" w:left="0" w:right="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по лоту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общество с ограниченной ответственностью «Плутон Эстейт», общество с ограниченной ответственностью «Восток-Трейд»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.</w:t>
      </w:r>
    </w:p>
    <w:p>
      <w:pPr>
        <w:pStyle w:val="BodyText"/>
        <w:spacing w:lineRule="auto" w:line="276" w:before="0" w:after="120"/>
        <w:ind w:firstLine="708" w:left="0" w:right="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по лоту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общество с ограниченной ответственностью «Плутон Эстейт», общество с ограниченной ответственностью «Восток-Трейд»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.</w:t>
      </w:r>
    </w:p>
    <w:p>
      <w:pPr>
        <w:pStyle w:val="BodyText"/>
        <w:spacing w:lineRule="auto" w:line="276" w:before="0" w:after="120"/>
        <w:ind w:firstLine="708" w:left="0" w:right="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по лоту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общество с ограниченной ответственностью «Плутон Эстейт», общество с ограниченной ответственностью «Восток-Трейд»,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en-US" w:eastAsia="en-US" w:bidi="ar-SA"/>
        </w:rPr>
        <w:t>Хазимова Жанна Ромеловна.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2.2. признать аукцион несостоявшимся </w:t>
      </w:r>
      <w:r>
        <w:rPr>
          <w:b/>
          <w:sz w:val="28"/>
          <w:szCs w:val="28"/>
        </w:rPr>
        <w:t xml:space="preserve">по лотам №№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8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связи с тем, что на участие в аукционе по данным лотам не подано ни одной заявки. 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 w:before="0" w:after="0"/>
        <w:ind w:hanging="5610" w:left="5610"/>
        <w:jc w:val="left"/>
        <w:rPr/>
      </w:pPr>
      <w:r>
        <w:rPr>
          <w:sz w:val="28"/>
          <w:szCs w:val="28"/>
        </w:rPr>
        <w:t xml:space="preserve">Председатель комиссии </w:t>
        <w:tab/>
        <w:tab/>
        <w:t>С.В. Меденникова</w:t>
      </w:r>
    </w:p>
    <w:p>
      <w:pPr>
        <w:pStyle w:val="3"/>
        <w:tabs>
          <w:tab w:val="clear" w:pos="708"/>
          <w:tab w:val="left" w:pos="7512" w:leader="none"/>
        </w:tabs>
        <w:spacing w:lineRule="auto" w:line="276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 w:before="0" w:after="0"/>
        <w:ind w:hanging="5610" w:left="5610"/>
        <w:jc w:val="left"/>
        <w:rPr/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 </w:t>
        <w:tab/>
        <w:tab/>
        <w:t>О.В. Кичко</w:t>
      </w:r>
    </w:p>
    <w:p>
      <w:pPr>
        <w:pStyle w:val="3"/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/>
      </w:pPr>
      <w:r>
        <w:rPr>
          <w:sz w:val="28"/>
          <w:szCs w:val="28"/>
        </w:rPr>
        <w:t>Секретарь комиссии</w:t>
        <w:tab/>
        <w:tab/>
        <w:t>О.И. Павлова</w:t>
      </w:r>
    </w:p>
    <w:p>
      <w:pPr>
        <w:pStyle w:val="3"/>
        <w:spacing w:lineRule="auto" w:line="276"/>
        <w:ind w:hanging="5610" w:left="5610"/>
        <w:rPr/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/>
      </w:pPr>
      <w:r>
        <w:rPr>
          <w:sz w:val="28"/>
          <w:szCs w:val="28"/>
        </w:rPr>
        <w:t xml:space="preserve">Члены комиссии                                                                               </w:t>
      </w:r>
      <w:r>
        <w:rPr>
          <w:sz w:val="28"/>
          <w:szCs w:val="28"/>
        </w:rPr>
        <w:t>Е.В. Доценко</w:t>
      </w:r>
    </w:p>
    <w:p>
      <w:pPr>
        <w:pStyle w:val="3"/>
        <w:spacing w:lineRule="auto" w:line="276"/>
        <w:ind w:firstLine="7088" w:left="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3"/>
        <w:widowControl/>
        <w:spacing w:lineRule="auto" w:line="276" w:before="0" w:after="0"/>
        <w:ind w:firstLine="7540" w:left="0" w:right="0"/>
        <w:jc w:val="left"/>
        <w:rPr/>
      </w:pPr>
      <w:r>
        <w:rPr>
          <w:sz w:val="28"/>
          <w:szCs w:val="28"/>
        </w:rPr>
        <w:t>Е.Ю. Селезнёва</w:t>
      </w:r>
    </w:p>
    <w:p>
      <w:pPr>
        <w:pStyle w:val="3"/>
        <w:spacing w:lineRule="auto" w:line="276"/>
        <w:ind w:firstLine="1902" w:left="561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widowControl/>
        <w:spacing w:lineRule="auto" w:line="276" w:before="0" w:after="0"/>
        <w:ind w:firstLine="1928" w:left="5613" w:right="0"/>
        <w:jc w:val="left"/>
        <w:rPr/>
      </w:pPr>
      <w:r>
        <w:rPr>
          <w:sz w:val="28"/>
          <w:szCs w:val="28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808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Знак"/>
    <w:qFormat/>
    <w:rPr>
      <w:rFonts w:ascii="Courier New" w:hAnsi="Courier New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ind w:firstLine="567"/>
      <w:jc w:val="center"/>
    </w:pPr>
    <w:rPr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2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">
    <w:name w:val="Основной текст с отступом 3"/>
    <w:basedOn w:val="Normal"/>
    <w:qFormat/>
    <w:pPr>
      <w:ind w:left="561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5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UserStyle4">
    <w:name w:val="UserStyle_4"/>
    <w:basedOn w:val="Normal"/>
    <w:qFormat/>
    <w:pPr>
      <w:ind w:firstLine="567"/>
      <w:jc w:val="center"/>
    </w:pPr>
    <w:rPr>
      <w:b/>
      <w:szCs w:val="20"/>
    </w:rPr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5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1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4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5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5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5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5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7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7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LibreOffice/7.6.7.2$Linux_X86_64 LibreOffice_project/60$Build-2</Application>
  <AppVersion>15.0000</AppVersion>
  <Pages>4</Pages>
  <Words>955</Words>
  <Characters>6193</Characters>
  <CharactersWithSpaces>7395</CharactersWithSpaces>
  <Paragraphs>59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2024-07-29T08:05:00Z</dcterms:created>
  <dc:creator>bna</dc:creator>
  <dc:description/>
  <dc:language>ru-RU</dc:language>
  <cp:lastModifiedBy/>
  <cp:lastPrinted>2025-04-07T15:06:53Z</cp:lastPrinted>
  <dcterms:modified xsi:type="dcterms:W3CDTF">2026-01-19T09:39:56Z</dcterms:modified>
  <cp:revision>28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