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numPr>
          <w:ilvl w:val="0"/>
          <w:numId w:val="0"/>
        </w:numPr>
        <w:ind w:left="0" w:firstLine="0"/>
        <w:spacing w:line="28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ПРОТОКОЛ   </w:t>
      </w:r>
      <w:r>
        <w:rPr>
          <w:sz w:val="28"/>
          <w:szCs w:val="28"/>
        </w:rPr>
      </w:r>
    </w:p>
    <w:p>
      <w:pPr>
        <w:pStyle w:val="822"/>
        <w:numPr>
          <w:ilvl w:val="0"/>
          <w:numId w:val="0"/>
        </w:numPr>
        <w:ind w:left="0" w:firstLine="0"/>
        <w:spacing w:line="280" w:lineRule="exact"/>
        <w:rPr>
          <w:sz w:val="28"/>
          <w:szCs w:val="28"/>
        </w:rPr>
        <w:outlineLvl w:val="0"/>
      </w:pPr>
      <w:r>
        <w:rPr>
          <w:b/>
          <w:color w:val="000000"/>
          <w:sz w:val="28"/>
          <w:szCs w:val="28"/>
        </w:rPr>
        <w:t xml:space="preserve">подведения итогов аукциона</w:t>
      </w:r>
      <w:r>
        <w:rPr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786"/>
        <w:ind w:left="0" w:right="0" w:firstLine="708"/>
        <w:jc w:val="center"/>
        <w:spacing w:before="0" w:after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право заключения договоров аренды муниципального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имущества</w:t>
      </w:r>
      <w:r>
        <w:rPr>
          <w:sz w:val="28"/>
          <w:szCs w:val="28"/>
        </w:rPr>
      </w:r>
    </w:p>
    <w:p>
      <w:pPr>
        <w:pStyle w:val="822"/>
        <w:numPr>
          <w:ilvl w:val="0"/>
          <w:numId w:val="0"/>
        </w:numPr>
        <w:ind w:left="0" w:firstLine="0"/>
        <w:spacing w:line="28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jc w:val="both"/>
        <w:spacing w:before="0" w:after="12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47"/>
        <w:jc w:val="both"/>
        <w:spacing w:line="276" w:lineRule="auto"/>
      </w:pPr>
      <w:r>
        <w:rPr>
          <w:b/>
          <w:sz w:val="28"/>
          <w:szCs w:val="28"/>
        </w:rPr>
        <w:t xml:space="preserve">Адрес электронной площадки: </w:t>
      </w:r>
      <w:r>
        <w:rPr>
          <w:sz w:val="28"/>
          <w:szCs w:val="28"/>
        </w:rPr>
        <w:t xml:space="preserve">универсальная торговая платформа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747"/>
        <w:spacing w:line="276" w:lineRule="auto"/>
      </w:pPr>
      <w:r>
        <w:rPr>
          <w:b/>
          <w:sz w:val="28"/>
          <w:szCs w:val="28"/>
        </w:rPr>
        <w:t xml:space="preserve">Дата проведения электронного аукциона: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.0</w:t>
      </w:r>
      <w:r>
        <w:rPr>
          <w:b w:val="0"/>
          <w:bCs w:val="0"/>
          <w:sz w:val="28"/>
          <w:szCs w:val="28"/>
        </w:rPr>
        <w:t xml:space="preserve">1</w:t>
      </w:r>
      <w:r>
        <w:rPr>
          <w:b w:val="0"/>
          <w:bCs w:val="0"/>
          <w:sz w:val="28"/>
          <w:szCs w:val="28"/>
        </w:rPr>
        <w:t xml:space="preserve">.202</w:t>
      </w:r>
      <w:r>
        <w:rPr>
          <w:b w:val="0"/>
          <w:bCs w:val="0"/>
          <w:sz w:val="28"/>
          <w:szCs w:val="28"/>
        </w:rPr>
        <w:t xml:space="preserve">6</w:t>
      </w:r>
      <w:r/>
    </w:p>
    <w:p>
      <w:pPr>
        <w:pStyle w:val="747"/>
        <w:spacing w:line="276" w:lineRule="auto"/>
      </w:pPr>
      <w:r>
        <w:rPr>
          <w:b/>
          <w:sz w:val="28"/>
          <w:szCs w:val="28"/>
        </w:rPr>
        <w:t xml:space="preserve">Время проведения электронного аукциона:</w:t>
      </w:r>
      <w:r>
        <w:rPr>
          <w:sz w:val="28"/>
          <w:szCs w:val="28"/>
        </w:rPr>
        <w:t xml:space="preserve"> 09:00 по местному времени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(07:00 МСК).</w:t>
      </w:r>
      <w:r/>
    </w:p>
    <w:p>
      <w:pPr>
        <w:pStyle w:val="747"/>
        <w:jc w:val="both"/>
        <w:spacing w:before="0" w:after="12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7"/>
        <w:jc w:val="both"/>
        <w:spacing w:line="276" w:lineRule="auto"/>
      </w:pPr>
      <w:r>
        <w:rPr>
          <w:sz w:val="28"/>
          <w:szCs w:val="28"/>
        </w:rPr>
        <w:t xml:space="preserve">г. Пермь, ул. Сибирская, д.14, каб.2                      </w:t>
        <w:tab/>
        <w:t xml:space="preserve">                               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/>
    </w:p>
    <w:p>
      <w:pPr>
        <w:pStyle w:val="747"/>
        <w:jc w:val="both"/>
        <w:spacing w:before="0" w:after="12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7"/>
        <w:jc w:val="both"/>
        <w:spacing w:line="276" w:lineRule="auto"/>
      </w:pPr>
      <w:r>
        <w:rPr>
          <w:sz w:val="28"/>
          <w:szCs w:val="28"/>
        </w:rPr>
        <w:t xml:space="preserve">Председатель комиссии: Меденникова С.В., заместитель начальника управления </w:t>
        <w:br/>
        <w:t xml:space="preserve">по распоряжению муниципальным имуществом – начальник отдела </w:t>
        <w:br/>
        <w:t xml:space="preserve">по распоряжению муниципальным имуществом. </w:t>
      </w:r>
      <w:r/>
    </w:p>
    <w:p>
      <w:pPr>
        <w:pStyle w:val="786"/>
        <w:jc w:val="both"/>
        <w:spacing w:line="276" w:lineRule="auto"/>
      </w:pPr>
      <w:r>
        <w:rPr>
          <w:sz w:val="28"/>
          <w:szCs w:val="28"/>
          <w:lang w:val="ru-RU" w:eastAsia="ru-RU" w:bidi="ar-SA"/>
        </w:rPr>
        <w:t xml:space="preserve">Заместитель председателя комиссии: Кичко О.В., заместитель начальника отдела по распоряжению муниципальным имуществом управления по распоряжению муниципальным имуществом.</w:t>
      </w:r>
      <w:r/>
    </w:p>
    <w:p>
      <w:pPr>
        <w:pStyle w:val="747"/>
        <w:ind w:left="2880" w:hanging="2880"/>
        <w:jc w:val="both"/>
        <w:spacing w:line="276" w:lineRule="auto"/>
      </w:pPr>
      <w:r>
        <w:rPr>
          <w:sz w:val="28"/>
          <w:szCs w:val="28"/>
        </w:rPr>
        <w:t xml:space="preserve">Секретарь комиссии: Павлова О.И., консультант отдела по распоряжению</w:t>
      </w:r>
      <w:r/>
    </w:p>
    <w:p>
      <w:pPr>
        <w:pStyle w:val="747"/>
        <w:ind w:left="2127"/>
        <w:jc w:val="both"/>
        <w:spacing w:line="276" w:lineRule="auto"/>
      </w:pPr>
      <w:r>
        <w:rPr>
          <w:sz w:val="28"/>
          <w:szCs w:val="28"/>
        </w:rPr>
        <w:t xml:space="preserve">муниципальным имуществом управления по распоряжению муниципальным имуществом.</w:t>
      </w:r>
      <w:r/>
    </w:p>
    <w:p>
      <w:pPr>
        <w:pStyle w:val="747"/>
        <w:ind w:left="2880" w:hanging="2880"/>
        <w:jc w:val="both"/>
        <w:spacing w:line="276" w:lineRule="auto"/>
      </w:pPr>
      <w:r>
        <w:rPr>
          <w:sz w:val="28"/>
          <w:szCs w:val="28"/>
        </w:rPr>
        <w:t xml:space="preserve">Члены комиссии: Доценко Е.В., консультант отдела по распоряжению</w:t>
      </w:r>
      <w:r/>
    </w:p>
    <w:p>
      <w:pPr>
        <w:pStyle w:val="747"/>
        <w:ind w:left="2127"/>
        <w:jc w:val="both"/>
        <w:spacing w:line="276" w:lineRule="auto"/>
      </w:pPr>
      <w:r>
        <w:rPr>
          <w:sz w:val="28"/>
          <w:szCs w:val="28"/>
        </w:rPr>
        <w:t xml:space="preserve">муниципальным имуществом управления по распоряжению муниципальным имуществом;</w:t>
      </w:r>
      <w:r/>
    </w:p>
    <w:p>
      <w:pPr>
        <w:pStyle w:val="747"/>
        <w:ind w:left="2127"/>
        <w:jc w:val="both"/>
        <w:spacing w:line="276" w:lineRule="auto"/>
      </w:pPr>
      <w:r>
        <w:rPr>
          <w:sz w:val="28"/>
          <w:szCs w:val="28"/>
        </w:rPr>
        <w:t xml:space="preserve">Селезн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ва Е.Ю., консультант отдела по распоряжению муниципальным имуществом управления по распоряжению муниципальным имуществом;</w:t>
      </w:r>
      <w:r/>
    </w:p>
    <w:p>
      <w:pPr>
        <w:pStyle w:val="747"/>
        <w:ind w:left="2880" w:hanging="753"/>
        <w:jc w:val="both"/>
        <w:spacing w:line="276" w:lineRule="auto"/>
      </w:pPr>
      <w:r>
        <w:rPr>
          <w:sz w:val="28"/>
          <w:szCs w:val="28"/>
        </w:rPr>
        <w:t xml:space="preserve">Четина Ю.И., заместитель начальника отдела по распоряжению</w:t>
      </w:r>
      <w:r/>
    </w:p>
    <w:p>
      <w:pPr>
        <w:pStyle w:val="747"/>
        <w:ind w:left="2127"/>
        <w:jc w:val="both"/>
        <w:spacing w:line="276" w:lineRule="auto"/>
      </w:pPr>
      <w:r>
        <w:rPr>
          <w:sz w:val="28"/>
          <w:szCs w:val="28"/>
        </w:rPr>
        <w:t xml:space="preserve">муниципальным имуществом управления по распоряжению муниципальным имуществом.</w:t>
      </w:r>
      <w:r/>
    </w:p>
    <w:p>
      <w:pPr>
        <w:pStyle w:val="747"/>
        <w:ind w:left="2127"/>
        <w:jc w:val="both"/>
        <w:spacing w:line="276" w:lineRule="auto"/>
      </w:pPr>
      <w:r/>
      <w:r/>
    </w:p>
    <w:p>
      <w:pPr>
        <w:pStyle w:val="817"/>
        <w:jc w:val="both"/>
        <w:spacing w:before="0" w:after="0"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1. </w:t>
      </w:r>
      <w:r>
        <w:rPr>
          <w:b/>
          <w:bCs/>
          <w:sz w:val="28"/>
          <w:szCs w:val="28"/>
          <w:highlight w:val="none"/>
        </w:rPr>
      </w:r>
    </w:p>
    <w:p>
      <w:pPr>
        <w:pStyle w:val="747"/>
        <w:ind w:firstLine="709"/>
        <w:jc w:val="both"/>
        <w:spacing w:line="276" w:lineRule="auto"/>
      </w:pPr>
      <w:r>
        <w:rPr>
          <w:bCs/>
          <w:sz w:val="28"/>
          <w:szCs w:val="28"/>
        </w:rPr>
        <w:t xml:space="preserve">Размер 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годового платежа за право владения или пользования – арендная плата по договору (без учета НДС) за встроенные нежилые помещения на 1 этаже жилого дома основной площадью 16,6 кв. м (кадастровый номер 59:01:44108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77:3334) и площадью помещений, предоставляемых Арендатору                 в совместное пользование с третьими лицами 9,9 кв. м, что для цели исчисления арендной платы составляет 26,5 кв. м по адресу: г. Пермь, Индустриальный район, ш. Космонавтов, д. 203а.</w:t>
      </w:r>
      <w:r/>
    </w:p>
    <w:p>
      <w:pPr>
        <w:pStyle w:val="786"/>
        <w:ind w:left="0" w:right="0" w:firstLine="0"/>
        <w:jc w:val="both"/>
        <w:spacing w:before="0" w:after="0" w:line="276" w:lineRule="auto"/>
        <w:widowControl/>
      </w:pP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Участники аукциона – </w:t>
      </w: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о</w:t>
      </w:r>
      <w:r>
        <w:rPr>
          <w:rFonts w:eastAsia="Droid Sans Fallback" w:cs="Lohit Devanagari"/>
          <w:bCs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бщество с ограниченной ответственностью «Плутон Эстейт», </w:t>
      </w:r>
      <w:r>
        <w:rPr>
          <w:rFonts w:eastAsia="Droid Sans Fallback" w:cs="Lohit Devanagari"/>
          <w:bCs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о</w:t>
      </w:r>
      <w:r>
        <w:rPr>
          <w:rFonts w:eastAsia="Droid Sans Fallback" w:cs="Lohit Devanagari"/>
          <w:b w:val="0"/>
          <w:bCs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бщество с ограниченной ответственностью «Восток-Трейд».</w:t>
      </w:r>
      <w:r/>
    </w:p>
    <w:p>
      <w:pPr>
        <w:pStyle w:val="786"/>
        <w:ind w:left="0" w:right="0" w:firstLine="0"/>
        <w:jc w:val="both"/>
        <w:spacing w:before="0" w:after="0" w:line="276" w:lineRule="auto"/>
      </w:pP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Начальная (минимальная) цена договора (цена лота) – </w:t>
      </w: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90</w:t>
      </w: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 500,00 руб.</w:t>
      </w:r>
      <w:r/>
    </w:p>
    <w:p>
      <w:pPr>
        <w:pStyle w:val="786"/>
        <w:ind w:left="0" w:right="0" w:firstLine="0"/>
        <w:jc w:val="both"/>
        <w:spacing w:before="0" w:after="0" w:line="276" w:lineRule="auto"/>
      </w:pP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Последнее предложение о цене договора – 1</w:t>
      </w: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13 125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,00 руб.</w:t>
      </w:r>
      <w:r/>
    </w:p>
    <w:p>
      <w:pPr>
        <w:pStyle w:val="786"/>
        <w:ind w:left="0" w:right="0" w:firstLine="0"/>
        <w:jc w:val="both"/>
        <w:spacing w:before="0" w:after="0" w:line="276" w:lineRule="auto"/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Предпоследнее предложение о цене договора – 1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08 600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,</w:t>
      </w: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00 руб.</w:t>
      </w:r>
      <w:r/>
    </w:p>
    <w:p>
      <w:pPr>
        <w:pStyle w:val="786"/>
        <w:ind w:left="0" w:right="0" w:firstLine="0"/>
        <w:jc w:val="both"/>
        <w:spacing w:before="0" w:after="0" w:line="276" w:lineRule="auto"/>
      </w:pP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Победитель аукциона – </w:t>
      </w: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о</w:t>
      </w:r>
      <w:r>
        <w:rPr>
          <w:rFonts w:eastAsia="Droid Sans Fallback" w:cs="Lohit Devanagari"/>
          <w:b w:val="0"/>
          <w:bCs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бщество с ограниченной ответственностью «Плутон Эстейт»</w:t>
      </w: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ru-RU" w:eastAsia="en-US" w:bidi="ar-SA"/>
        </w:rPr>
        <w:t xml:space="preserve">.</w:t>
      </w:r>
      <w:r/>
    </w:p>
    <w:p>
      <w:pPr>
        <w:pStyle w:val="786"/>
        <w:ind w:left="0" w:right="0" w:firstLine="0"/>
        <w:jc w:val="both"/>
        <w:spacing w:before="0" w:after="0" w:line="276" w:lineRule="auto"/>
      </w:pP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Участник, который сделал предпоследнее предложение о цене договора –</w:t>
      </w:r>
      <w:r>
        <w:rPr>
          <w:rFonts w:eastAsia="Droid Sans Fallback" w:cs="Lohit Devanagari"/>
          <w:b w:val="0"/>
          <w:bCs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о</w:t>
      </w:r>
      <w:r>
        <w:rPr>
          <w:rFonts w:eastAsia="Droid Sans Fallback" w:cs="Lohit Devanagari"/>
          <w:b w:val="0"/>
          <w:bCs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бщество с ограниченной ответственностью «Восток-Трейд»</w:t>
      </w: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ru-RU" w:eastAsia="en-US" w:bidi="ar-SA"/>
        </w:rPr>
        <w:t xml:space="preserve">.</w:t>
      </w:r>
      <w:r/>
    </w:p>
    <w:p>
      <w:pPr>
        <w:pStyle w:val="747"/>
        <w:ind w:firstLine="709"/>
        <w:jc w:val="both"/>
        <w:spacing w:line="276" w:lineRule="auto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817"/>
        <w:jc w:val="both"/>
        <w:spacing w:before="0" w:after="0" w:line="276" w:lineRule="auto"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  <w:lang w:val="ru-RU"/>
        </w:rPr>
        <w:t xml:space="preserve">2</w:t>
      </w:r>
      <w:r>
        <w:rPr>
          <w:b/>
          <w:sz w:val="28"/>
          <w:szCs w:val="28"/>
        </w:rPr>
        <w:t xml:space="preserve">. </w:t>
      </w:r>
      <w:r/>
    </w:p>
    <w:p>
      <w:pPr>
        <w:pStyle w:val="814"/>
        <w:ind w:firstLine="709"/>
        <w:jc w:val="both"/>
        <w:spacing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Размер  годового платежа за право владения или пользования – арендная плата по договору (без учета НДС) за встроенные нежилые помещения на 1 этаже жилого дома основной площадью 18,4 кв. м (кадастровый н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омер 59:01:4410877:3309) и площадью помещений, предоставляемых Арендатору в совместное пользование с третьими лицами 7,2 кв. м, что для цели исчисления арендной платы составляет 25,6 кв. м по адресу: г. Пермь, Индустриальный район, ш. Космонавтов, д. 203а.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Участники аукциона </w:t>
      </w:r>
      <w:r>
        <w:rPr>
          <w:rFonts w:eastAsia="Droid Sans Fallback" w:cs="Lohit Devanagari"/>
          <w:bCs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–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общество с ограниченной ответственностью «Плутон Эстейт», общество с ограниченной ответственностью «Восток-Трейд».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Начальная (минимальная) цена договора (цена лота) – 91 000,00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Последнее предложение о цене договора – 113 750,00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Предпоследнее предложение о цене договора – 109 200,00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Победитель аукциона – общество с ограниченной ответственностью «Плутон Эстейт».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Участник, который сделал предпоследнее предложение о цене договора –общество с ограниченной ответственностью «Восток-Трейд».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817"/>
        <w:jc w:val="both"/>
        <w:spacing w:before="0" w:after="0" w:line="276" w:lineRule="auto"/>
        <w:rPr>
          <w:b/>
          <w:sz w:val="28"/>
          <w:szCs w:val="28"/>
        </w:rPr>
      </w:pPr>
      <w:r/>
      <w:r>
        <w:rPr>
          <w:b/>
          <w:sz w:val="28"/>
          <w:szCs w:val="28"/>
        </w:rPr>
      </w:r>
    </w:p>
    <w:p>
      <w:pPr>
        <w:pStyle w:val="817"/>
        <w:jc w:val="both"/>
        <w:spacing w:before="0" w:after="0" w:line="276" w:lineRule="auto"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  <w:lang w:val="ru-RU"/>
        </w:rPr>
        <w:t xml:space="preserve">3</w:t>
      </w:r>
      <w:r>
        <w:rPr>
          <w:b/>
          <w:sz w:val="28"/>
          <w:szCs w:val="28"/>
        </w:rPr>
        <w:t xml:space="preserve">. </w:t>
      </w:r>
      <w:r/>
    </w:p>
    <w:p>
      <w:pPr>
        <w:pStyle w:val="814"/>
        <w:ind w:firstLine="709"/>
        <w:jc w:val="both"/>
        <w:spacing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Размер годового платежа за право владения или пользования – арендная плата по договору (без учета НДС) за встроенные нежилые помещения на 1 этаже жилого дома основной площадью 29 кв. м (кадастровый но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мер 59:01:4410877:3330) и площадью помещений, предоставляемых Арендатору в совместное пользование с третьими лицами 11,3 кв. м, что для цели исчисления арендной платы составляет 40,3 кв. м по адресу: г. Пермь, Индустриальный район, ш. Космонавтов, д. 203а.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Участники аукциона </w:t>
      </w:r>
      <w:r>
        <w:rPr>
          <w:rFonts w:eastAsia="Droid Sans Fallback" w:cs="Lohit Devanagari"/>
          <w:bCs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–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общество с ограниченной ответственностью «Плутон Эстейт», общество с ограниченной ответственностью «Восток-Трейд».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Начальная (минимальная) цена договора (цена лота) – 143 000,00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Последнее предложение о цене договора – 178 750,00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Предпоследнее предложение о цене договора – 171 600,00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Победитель аукциона – общество с ограниченной ответственностью «Плутон Эстейт».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Участник, который сделал предпоследнее предложение о цене договора – общество с ограниченной ответственностью «Восток-Трейд».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47"/>
        <w:ind w:firstLine="709"/>
        <w:jc w:val="both"/>
        <w:spacing w:line="276" w:lineRule="auto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817"/>
        <w:jc w:val="both"/>
        <w:spacing w:before="0" w:after="0" w:line="276" w:lineRule="auto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17"/>
        <w:jc w:val="both"/>
        <w:spacing w:before="0" w:after="0"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  <w:lang w:val="ru-RU"/>
        </w:rPr>
        <w:t xml:space="preserve">4</w:t>
      </w:r>
      <w:r>
        <w:rPr>
          <w:b/>
          <w:sz w:val="28"/>
          <w:szCs w:val="28"/>
        </w:rPr>
        <w:t xml:space="preserve">. </w:t>
      </w:r>
      <w:r/>
    </w:p>
    <w:p>
      <w:pPr>
        <w:pStyle w:val="747"/>
        <w:ind w:firstLine="709"/>
        <w:jc w:val="both"/>
        <w:spacing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Размер годового платежа за право владения или пользования – арендная плата по договору (без учета НДС) за встроенные нежилые помещения на 1 этаже жилого дома основной площадью 18,4 кв. м (кадастровый н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омер 59:01:4410877:3332) и площадью помещений, предоставляемых Арендатору в совместное пользование с третьими лицами 7,2 кв. м, что для цели исчисления арендной платы составляет 25,6 кв. м по адресу: г. Пермь, Индустриальный район, ш. Космонавтов, д. 203а.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Участники аукциона </w:t>
      </w:r>
      <w:r>
        <w:rPr>
          <w:rFonts w:eastAsia="Droid Sans Fallback" w:cs="Lohit Devanagari"/>
          <w:bCs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–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общество с ограниченной ответственностью «Плутон Эстейт», общество с ограниченной ответственностью «Восток-Трейд».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Начальная (минимальная) цена договора (цена лота) – 91 000,00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Последнее предложение о цене договора – 113 750,00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Предпоследнее предложение о цене договора – 109 200,00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Победитель аукциона – общество с ограниченной ответственностью «Плутон Эстейт».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Участник, который сделал предпоследнее предложение о цене договора – общество с ограниченной ответственностью «Восток-Трейд».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0"/>
          <w:szCs w:val="28"/>
          <w:shd w:val="clear" w:color="auto" w:fill="ffffff"/>
          <w:lang w:val="ru-RU" w:eastAsia="en-US" w:bidi="ar-SA"/>
        </w:rPr>
      </w:pPr>
      <w:r/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0"/>
          <w:szCs w:val="28"/>
          <w:shd w:val="clear" w:color="auto" w:fill="ffffff"/>
          <w:lang w:val="ru-RU" w:eastAsia="en-US" w:bidi="ar-SA"/>
        </w:rPr>
      </w:r>
    </w:p>
    <w:p>
      <w:pPr>
        <w:pStyle w:val="817"/>
        <w:jc w:val="both"/>
        <w:spacing w:before="0" w:after="0" w:line="276" w:lineRule="auto"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  <w:lang w:val="ru-RU"/>
        </w:rPr>
        <w:t xml:space="preserve">5</w:t>
      </w:r>
      <w:r>
        <w:rPr>
          <w:b/>
          <w:sz w:val="28"/>
          <w:szCs w:val="28"/>
        </w:rPr>
        <w:t xml:space="preserve">. </w:t>
      </w:r>
      <w:r/>
    </w:p>
    <w:p>
      <w:pPr>
        <w:pStyle w:val="817"/>
        <w:ind w:firstLine="709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Размер годового платежа за право владения или пользования – арендная плата по договору (без учета НДС) за встроенные нежилые помещения на 1 этаже жилого дома основной площадью 34,7 кв. м (кадастровый но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мер 59:01:4410877:3335) и площадью помещений, предоставляемых Арендатору в совместное пользование с третьими лицами 13,5 кв. м, что для цели исчисления арендной платы составляет 48,2 кв. м по адресу: г. Пермь, Индустриальный район, ш. Космонавтов, д. 203а.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Участники аукциона </w:t>
      </w:r>
      <w:r>
        <w:rPr>
          <w:rFonts w:eastAsia="Droid Sans Fallback" w:cs="Lohit Devanagari"/>
          <w:bCs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–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общество с ограниченной ответственностью «Плутон Эстейт», общество с ограниченной ответственностью «Восток-Трейд».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Начальная (минимальная) цена договора (цена лота) – 171 000,00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Последнее предложение о цене договора – 213 750,00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Предпоследнее предложение о цене договора – 205 200,00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Победитель аукциона – общество с ограниченной ответственностью «Плутон Эстейт».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Участник, который сделал предпоследнее предложение о цене договора – общество с ограниченной ответственностью «Восток-Трейд».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0"/>
          <w:szCs w:val="28"/>
          <w:shd w:val="clear" w:color="auto" w:fill="ffffff"/>
          <w:lang w:val="ru-RU" w:eastAsia="en-US" w:bidi="ar-SA"/>
        </w:rPr>
      </w:pPr>
      <w:r/>
      <w:r>
        <w:rPr>
          <w:rFonts w:ascii="Times New Roman" w:hAnsi="Times New Roman"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0"/>
          <w:szCs w:val="28"/>
          <w:shd w:val="clear" w:color="auto" w:fill="ffffff"/>
          <w:lang w:val="ru-RU" w:eastAsia="en-US" w:bidi="ar-SA"/>
        </w:rPr>
      </w:r>
    </w:p>
    <w:p>
      <w:pPr>
        <w:pStyle w:val="817"/>
        <w:jc w:val="both"/>
        <w:spacing w:before="0" w:after="0" w:line="276" w:lineRule="auto"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  <w:lang w:val="ru-RU"/>
        </w:rPr>
        <w:t xml:space="preserve">6</w:t>
      </w:r>
      <w:r>
        <w:rPr>
          <w:b/>
          <w:sz w:val="28"/>
          <w:szCs w:val="28"/>
        </w:rPr>
        <w:t xml:space="preserve">. </w:t>
      </w:r>
      <w:r/>
    </w:p>
    <w:p>
      <w:pPr>
        <w:pStyle w:val="747"/>
        <w:ind w:firstLine="709"/>
        <w:jc w:val="both"/>
        <w:spacing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Размер годового платежа за право владения или пользования – арендная плата по договору (без учета НДС) за встроенные нежилые помещения на 1 этаже жилого дома основной площадью 17,9 кв. м (кадастровый н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омер 59:01:4410877:3308) и площадью помещений, предоставляемых Арендатору в совместное пользование с третьими лицами 3,5 кв. м, что для цели исчисления арендной платы составляет 21,4 кв. м по адресу: г. Пермь, Индустриальный район, ш. Космонавтов, д. 203а.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Участники аукциона </w:t>
      </w:r>
      <w:r>
        <w:rPr>
          <w:rFonts w:eastAsia="Droid Sans Fallback" w:cs="Lohit Devanagari"/>
          <w:bCs/>
          <w:color w:val="000000"/>
          <w:sz w:val="28"/>
          <w:szCs w:val="28"/>
          <w:shd w:val="clear" w:color="auto" w:fill="ffffff"/>
          <w:lang w:val="en-US" w:eastAsia="en-US" w:bidi="ar-SA"/>
        </w:rPr>
        <w:t xml:space="preserve">–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общество с ограниченной ответственностью «Плутон Эстейт», общество с ограниченной ответственностью «Восток-Трейд», Хазимова Жанна Ромеловна.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Начальная (минимальная) цена договора (цена лота) – 76 000,00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Последнее предложение о цене договора – 98 800,00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Предпоследнее предложение о цене договора – 95 000,00 руб.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Победитель аукциона – общество с ограниченной ответственностью «Плутон Эстейт».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786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Участник, который сделал предпоследнее предложение о цене договора – общество с ограниченной ответственностью «Восток-Трейд».</w:t>
      </w:r>
      <w:r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r>
    </w:p>
    <w:p>
      <w:pPr>
        <w:pStyle w:val="814"/>
        <w:ind w:firstLine="0"/>
        <w:jc w:val="both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17"/>
        <w:jc w:val="both"/>
        <w:spacing w:before="0" w:after="0" w:line="276" w:lineRule="auto"/>
      </w:pPr>
      <w:r>
        <w:rPr>
          <w:b/>
          <w:sz w:val="28"/>
          <w:szCs w:val="28"/>
          <w:lang w:val="ru-RU"/>
        </w:rPr>
        <w:t xml:space="preserve">Лот № 7. </w:t>
      </w:r>
      <w:r/>
    </w:p>
    <w:p>
      <w:pPr>
        <w:pStyle w:val="817"/>
        <w:ind w:left="0" w:right="0" w:firstLine="737"/>
        <w:jc w:val="both"/>
        <w:spacing w:before="0" w:after="0" w:line="276" w:lineRule="auto"/>
        <w:widowControl/>
      </w:pPr>
      <w:r>
        <w:rPr>
          <w:sz w:val="28"/>
          <w:szCs w:val="28"/>
          <w:shd w:val="clear" w:color="auto" w:fill="ffffff"/>
          <w:lang w:val="ru-RU" w:eastAsia="ru-RU" w:bidi="ar-SA"/>
        </w:rPr>
        <w:t xml:space="preserve">Размер </w:t>
      </w:r>
      <w:r>
        <w:rPr>
          <w:rFonts w:eastAsia="Droid Sans Fallback" w:cs="Lohit Devanagari"/>
          <w:bCs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>
        <w:rPr>
          <w:rFonts w:eastAsia="Droid Sans Fallback" w:cs="Lohit Devanagari"/>
          <w:bCs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годового плат</w:t>
      </w:r>
      <w:r>
        <w:rPr>
          <w:rFonts w:eastAsia="Droid Sans Fallback" w:cs="Lohit Devanagari"/>
          <w:bCs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ежа за право владения или пользования – арендная плата по договору (без учета НДС) за нежилые помещения основной площадью 73,4 кв. м (кадастровый номер 59:01:1717162:32) в подвале жилого дома по адресу: г. Пермь, Кировский район, ул. Чистопольская, д. 23А.</w:t>
      </w:r>
      <w:r/>
    </w:p>
    <w:p>
      <w:pPr>
        <w:pStyle w:val="814"/>
        <w:ind w:firstLine="708"/>
        <w:jc w:val="both"/>
        <w:spacing w:line="276" w:lineRule="auto"/>
      </w:pPr>
      <w:r>
        <w:rPr>
          <w:rFonts w:ascii="Times New Roman" w:hAnsi="Times New Roman" w:eastAsia="Droid Sans Fallback" w:cs="Lohit Devanagari"/>
          <w:bCs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В связи с тем, что на участие в аукционе по лоту № </w:t>
      </w:r>
      <w:r>
        <w:rPr>
          <w:rFonts w:ascii="Times New Roman" w:hAnsi="Times New Roman" w:eastAsia="Droid Sans Fallback" w:cs="Lohit Devanagari"/>
          <w:bCs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7</w:t>
      </w:r>
      <w:r>
        <w:rPr>
          <w:rFonts w:ascii="Times New Roman" w:hAnsi="Times New Roman" w:eastAsia="Droid Sans Fallback" w:cs="Lohit Devanagari"/>
          <w:bCs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  <w:r/>
    </w:p>
    <w:p>
      <w:pPr>
        <w:pStyle w:val="817"/>
        <w:ind w:left="0" w:right="0" w:firstLine="737"/>
        <w:jc w:val="both"/>
        <w:spacing w:before="0" w:after="0" w:line="276" w:lineRule="auto"/>
        <w:widowControl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17"/>
        <w:jc w:val="both"/>
        <w:spacing w:before="0" w:after="0" w:line="276" w:lineRule="auto"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  <w:lang w:val="ru-RU"/>
        </w:rPr>
        <w:t xml:space="preserve">8</w:t>
      </w:r>
      <w:r>
        <w:rPr>
          <w:b/>
          <w:sz w:val="28"/>
          <w:szCs w:val="28"/>
        </w:rPr>
        <w:t xml:space="preserve">. </w:t>
      </w:r>
      <w:r/>
    </w:p>
    <w:p>
      <w:pPr>
        <w:pStyle w:val="747"/>
        <w:ind w:firstLine="709"/>
        <w:jc w:val="both"/>
        <w:spacing w:line="276" w:lineRule="auto"/>
      </w:pPr>
      <w:r>
        <w:rPr>
          <w:sz w:val="28"/>
          <w:szCs w:val="28"/>
          <w:shd w:val="clear" w:color="auto" w:fill="ffffff"/>
        </w:rPr>
        <w:t xml:space="preserve">Размер  </w:t>
      </w:r>
      <w:r>
        <w:rPr>
          <w:rFonts w:eastAsia="Droid Sans Fallback" w:cs="Lohit Devanagari"/>
          <w:bCs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годового плате</w:t>
      </w:r>
      <w:r>
        <w:rPr>
          <w:rFonts w:eastAsia="Droid Sans Fallback" w:cs="Lohit Devanagari"/>
          <w:bCs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жа за право владения или пользования – арендная плата по договору (без учета НДС) за нежилые помещения основной площадью 198,4 кв. м (кадастровый номер 59:01:4410846:396) в подвале жилого дома по адресу: г. Пермь, Индустриальный район, ул. Качалова, д. 32.</w:t>
      </w:r>
      <w:r/>
    </w:p>
    <w:p>
      <w:pPr>
        <w:pStyle w:val="814"/>
        <w:ind w:firstLine="708"/>
        <w:jc w:val="both"/>
        <w:spacing w:line="276" w:lineRule="auto"/>
      </w:pPr>
      <w:r>
        <w:rPr>
          <w:rFonts w:ascii="Times New Roman" w:hAnsi="Times New Roman"/>
          <w:sz w:val="28"/>
          <w:szCs w:val="28"/>
          <w:lang w:val="ru-RU"/>
        </w:rPr>
        <w:t xml:space="preserve">В связи с тем, что на участие в аукционе по лоту № 8 не подано ни одной заявки, аукцион по данному лоту признан несостоявшимся.</w:t>
      </w:r>
      <w:r/>
    </w:p>
    <w:p>
      <w:pPr>
        <w:pStyle w:val="747"/>
        <w:ind w:left="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shd w:val="clear" w:color="auto" w:fill="ffffff"/>
          <w:lang w:val="en-US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ffffff"/>
          <w:lang w:val="en-US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shd w:val="clear" w:color="auto" w:fill="ffffff"/>
          <w:lang w:val="en-US" w:eastAsia="en-US" w:bidi="ar-SA"/>
        </w:rPr>
      </w:r>
    </w:p>
    <w:p>
      <w:pPr>
        <w:pStyle w:val="747"/>
        <w:jc w:val="both"/>
        <w:spacing w:line="276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15"/>
        <w:ind w:left="5610" w:hanging="5610"/>
        <w:jc w:val="left"/>
        <w:spacing w:before="0" w:after="0" w:line="276" w:lineRule="auto"/>
        <w:tabs>
          <w:tab w:val="clear" w:pos="708" w:leader="none"/>
          <w:tab w:val="left" w:pos="7512" w:leader="none"/>
        </w:tabs>
      </w:pPr>
      <w:r>
        <w:rPr>
          <w:sz w:val="28"/>
          <w:szCs w:val="28"/>
        </w:rPr>
        <w:t xml:space="preserve">Председатель комиссии </w:t>
        <w:tab/>
        <w:tab/>
        <w:t xml:space="preserve">С.В. Меденникова</w:t>
      </w:r>
      <w:r/>
    </w:p>
    <w:p>
      <w:pPr>
        <w:pStyle w:val="815"/>
        <w:ind w:left="5610" w:hanging="5610"/>
        <w:jc w:val="left"/>
        <w:spacing w:before="0" w:after="0" w:line="276" w:lineRule="auto"/>
        <w:tabs>
          <w:tab w:val="clear" w:pos="708" w:leader="none"/>
          <w:tab w:val="left" w:pos="751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5"/>
        <w:ind w:left="5610" w:hanging="5610"/>
        <w:jc w:val="left"/>
        <w:spacing w:before="0" w:after="0" w:line="276" w:lineRule="auto"/>
        <w:tabs>
          <w:tab w:val="clear" w:pos="708" w:leader="none"/>
          <w:tab w:val="left" w:pos="7512" w:leader="none"/>
        </w:tabs>
      </w:pPr>
      <w:r>
        <w:rPr>
          <w:sz w:val="28"/>
          <w:szCs w:val="28"/>
          <w:lang w:val="ru-RU" w:eastAsia="ru-RU" w:bidi="ar-SA"/>
        </w:rPr>
        <w:t xml:space="preserve">Заместитель председателя комиссии </w:t>
        <w:tab/>
        <w:tab/>
        <w:t xml:space="preserve">О.В. Кичко</w:t>
      </w:r>
      <w:r/>
    </w:p>
    <w:p>
      <w:pPr>
        <w:pStyle w:val="815"/>
        <w:ind w:left="5610" w:hanging="5610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5"/>
        <w:ind w:left="5610" w:hanging="5610"/>
        <w:spacing w:line="276" w:lineRule="auto"/>
        <w:tabs>
          <w:tab w:val="clear" w:pos="708" w:leader="none"/>
          <w:tab w:val="left" w:pos="7512" w:leader="none"/>
        </w:tabs>
      </w:pPr>
      <w:r>
        <w:rPr>
          <w:sz w:val="28"/>
          <w:szCs w:val="28"/>
        </w:rPr>
        <w:t xml:space="preserve">Секретарь комиссии</w:t>
        <w:tab/>
        <w:tab/>
        <w:t xml:space="preserve">О.И. Павлова</w:t>
      </w:r>
      <w:r/>
    </w:p>
    <w:p>
      <w:pPr>
        <w:pStyle w:val="815"/>
        <w:ind w:left="5610" w:hanging="5610"/>
        <w:spacing w:line="276" w:lineRule="auto"/>
      </w:pPr>
      <w:r>
        <w:rPr>
          <w:sz w:val="28"/>
          <w:szCs w:val="28"/>
        </w:rPr>
        <w:tab/>
        <w:tab/>
        <w:tab/>
        <w:tab/>
        <w:tab/>
        <w:tab/>
        <w:t xml:space="preserve">  </w:t>
      </w:r>
      <w:r/>
    </w:p>
    <w:p>
      <w:pPr>
        <w:pStyle w:val="815"/>
        <w:ind w:left="5610" w:hanging="5610"/>
        <w:spacing w:line="276" w:lineRule="auto"/>
        <w:tabs>
          <w:tab w:val="clear" w:pos="708" w:leader="none"/>
          <w:tab w:val="left" w:pos="7512" w:leader="none"/>
        </w:tabs>
      </w:pPr>
      <w:r>
        <w:rPr>
          <w:sz w:val="28"/>
          <w:szCs w:val="28"/>
        </w:rPr>
        <w:t xml:space="preserve">Члены комиссии                                                                               Е.В. Доценко</w:t>
      </w:r>
      <w:r/>
    </w:p>
    <w:p>
      <w:pPr>
        <w:pStyle w:val="815"/>
        <w:ind w:left="0" w:firstLine="7088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15"/>
        <w:ind w:left="0" w:right="0" w:firstLine="7540"/>
        <w:jc w:val="left"/>
        <w:spacing w:before="0" w:after="0" w:line="276" w:lineRule="auto"/>
        <w:widowControl/>
      </w:pPr>
      <w:r>
        <w:rPr>
          <w:sz w:val="28"/>
          <w:szCs w:val="28"/>
        </w:rPr>
        <w:t xml:space="preserve">Е.Ю. Селезн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ва</w:t>
      </w:r>
      <w:r/>
    </w:p>
    <w:p>
      <w:pPr>
        <w:pStyle w:val="815"/>
        <w:ind w:left="5610" w:right="0" w:firstLine="1902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5"/>
        <w:ind w:left="5613" w:right="0" w:firstLine="1928"/>
        <w:jc w:val="left"/>
        <w:spacing w:before="0" w:after="0" w:line="276" w:lineRule="auto"/>
        <w:widowControl/>
        <w:rPr>
          <w:sz w:val="28"/>
          <w:szCs w:val="24"/>
        </w:rPr>
      </w:pPr>
      <w:r>
        <w:rPr>
          <w:sz w:val="28"/>
          <w:szCs w:val="24"/>
        </w:rPr>
        <w:t xml:space="preserve">Ю.И. Четина</w:t>
      </w:r>
      <w:r>
        <w:rPr>
          <w:sz w:val="28"/>
          <w:szCs w:val="24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862" w:right="567" w:bottom="856" w:left="1418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Tahoma">
    <w:panose1 w:val="020B0606030504020204"/>
  </w:font>
  <w:font w:name="Open Sans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98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t xml:space="preserve">5</w: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798"/>
                      <w:rPr>
                        <w:rStyle w:val="781"/>
                      </w:rPr>
                    </w:pPr>
                    <w:r>
                      <w:rPr>
                        <w:rStyle w:val="781"/>
                        <w:color w:val="000000"/>
                      </w:rPr>
                      <w:fldChar w:fldCharType="begin"/>
                    </w:r>
                    <w:r>
                      <w:rPr>
                        <w:rStyle w:val="7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1"/>
                        <w:color w:val="000000"/>
                      </w:rPr>
                      <w:fldChar w:fldCharType="separate"/>
                    </w:r>
                    <w:r>
                      <w:rPr>
                        <w:rStyle w:val="781"/>
                        <w:color w:val="000000"/>
                      </w:rPr>
                      <w:t xml:space="preserve">5</w:t>
                    </w:r>
                    <w:r>
                      <w:rPr>
                        <w:rStyle w:val="781"/>
                        <w:color w:val="000000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98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798"/>
                      <w:rPr>
                        <w:rStyle w:val="781"/>
                      </w:rPr>
                    </w:pPr>
                    <w:r>
                      <w:rPr>
                        <w:rStyle w:val="781"/>
                        <w:color w:val="000000"/>
                      </w:rPr>
                      <w:fldChar w:fldCharType="begin"/>
                    </w:r>
                    <w:r>
                      <w:rPr>
                        <w:rStyle w:val="7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1"/>
                        <w:color w:val="000000"/>
                      </w:rPr>
                      <w:fldChar w:fldCharType="separate"/>
                    </w:r>
                    <w:r>
                      <w:rPr>
                        <w:rStyle w:val="781"/>
                        <w:color w:val="000000"/>
                      </w:rPr>
                      <w:t xml:space="preserve">0</w:t>
                    </w:r>
                    <w:r>
                      <w:rPr>
                        <w:rStyle w:val="781"/>
                        <w:color w:val="000000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98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798"/>
                      <w:rPr>
                        <w:rStyle w:val="781"/>
                      </w:rPr>
                    </w:pPr>
                    <w:r>
                      <w:rPr>
                        <w:rStyle w:val="781"/>
                        <w:color w:val="000000"/>
                      </w:rPr>
                      <w:fldChar w:fldCharType="begin"/>
                    </w:r>
                    <w:r>
                      <w:rPr>
                        <w:rStyle w:val="7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1"/>
                        <w:color w:val="000000"/>
                      </w:rPr>
                      <w:fldChar w:fldCharType="separate"/>
                    </w:r>
                    <w:r>
                      <w:rPr>
                        <w:rStyle w:val="781"/>
                        <w:color w:val="000000"/>
                      </w:rPr>
                      <w:t xml:space="preserve">0</w:t>
                    </w:r>
                    <w:r>
                      <w:rPr>
                        <w:rStyle w:val="781"/>
                        <w:color w:val="000000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98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t xml:space="preserve">5</w: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798"/>
                      <w:rPr>
                        <w:rStyle w:val="781"/>
                      </w:rPr>
                    </w:pPr>
                    <w:r>
                      <w:rPr>
                        <w:rStyle w:val="781"/>
                        <w:color w:val="000000"/>
                      </w:rPr>
                      <w:fldChar w:fldCharType="begin"/>
                    </w:r>
                    <w:r>
                      <w:rPr>
                        <w:rStyle w:val="7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1"/>
                        <w:color w:val="000000"/>
                      </w:rPr>
                      <w:fldChar w:fldCharType="separate"/>
                    </w:r>
                    <w:r>
                      <w:rPr>
                        <w:rStyle w:val="781"/>
                        <w:color w:val="000000"/>
                      </w:rPr>
                      <w:t xml:space="preserve">5</w:t>
                    </w:r>
                    <w:r>
                      <w:rPr>
                        <w:rStyle w:val="781"/>
                        <w:color w:val="000000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48">
    <w:name w:val="Heading 1"/>
    <w:basedOn w:val="747"/>
    <w:qFormat/>
    <w:pPr>
      <w:jc w:val="center"/>
      <w:keepNext/>
      <w:outlineLvl w:val="0"/>
    </w:pPr>
    <w:rPr>
      <w:b/>
      <w:bCs/>
      <w:szCs w:val="20"/>
    </w:rPr>
  </w:style>
  <w:style w:type="paragraph" w:styleId="749">
    <w:name w:val="Heading 2"/>
    <w:basedOn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0">
    <w:name w:val="Heading 3"/>
    <w:basedOn w:val="74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51">
    <w:name w:val="Heading 4"/>
    <w:basedOn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58">
    <w:name w:val="Heading 2 Char"/>
    <w:uiPriority w:val="9"/>
    <w:qFormat/>
    <w:rPr>
      <w:rFonts w:ascii="Arial" w:hAnsi="Arial" w:eastAsia="Arial" w:cs="Arial"/>
      <w:sz w:val="34"/>
    </w:rPr>
  </w:style>
  <w:style w:type="character" w:styleId="75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6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6">
    <w:name w:val="Title Char"/>
    <w:uiPriority w:val="10"/>
    <w:qFormat/>
    <w:rPr>
      <w:sz w:val="48"/>
      <w:szCs w:val="48"/>
    </w:rPr>
  </w:style>
  <w:style w:type="character" w:styleId="767">
    <w:name w:val="Subtitle Char"/>
    <w:uiPriority w:val="11"/>
    <w:qFormat/>
    <w:rPr>
      <w:sz w:val="24"/>
      <w:szCs w:val="24"/>
    </w:rPr>
  </w:style>
  <w:style w:type="character" w:styleId="768">
    <w:name w:val="Quote Char"/>
    <w:uiPriority w:val="29"/>
    <w:qFormat/>
    <w:rPr>
      <w:i/>
    </w:rPr>
  </w:style>
  <w:style w:type="character" w:styleId="769">
    <w:name w:val="Intense Quote Char"/>
    <w:uiPriority w:val="30"/>
    <w:qFormat/>
    <w:rPr>
      <w:i/>
    </w:rPr>
  </w:style>
  <w:style w:type="character" w:styleId="770">
    <w:name w:val="Header Char"/>
    <w:uiPriority w:val="99"/>
    <w:qFormat/>
  </w:style>
  <w:style w:type="character" w:styleId="771">
    <w:name w:val="Footer Char"/>
    <w:uiPriority w:val="99"/>
    <w:qFormat/>
  </w:style>
  <w:style w:type="character" w:styleId="772">
    <w:name w:val="Caption Char"/>
    <w:uiPriority w:val="99"/>
    <w:qFormat/>
  </w:style>
  <w:style w:type="character" w:styleId="773">
    <w:name w:val="Hyperlink"/>
    <w:uiPriority w:val="99"/>
    <w:unhideWhenUsed/>
    <w:rPr>
      <w:color w:val="0000ff" w:themeColor="hyperlink"/>
      <w:u w:val="single"/>
    </w:rPr>
  </w:style>
  <w:style w:type="character" w:styleId="774">
    <w:name w:val="Footnote Text Char"/>
    <w:uiPriority w:val="99"/>
    <w:qFormat/>
    <w:rPr>
      <w:sz w:val="18"/>
    </w:rPr>
  </w:style>
  <w:style w:type="character" w:styleId="775">
    <w:name w:val="Символ сноски"/>
    <w:uiPriority w:val="99"/>
    <w:unhideWhenUsed/>
    <w:qFormat/>
    <w:rPr>
      <w:vertAlign w:val="superscript"/>
    </w:rPr>
  </w:style>
  <w:style w:type="character" w:styleId="776">
    <w:name w:val="footnote reference"/>
    <w:rPr>
      <w:vertAlign w:val="superscript"/>
    </w:rPr>
  </w:style>
  <w:style w:type="character" w:styleId="777">
    <w:name w:val="Endnote Text Char"/>
    <w:uiPriority w:val="99"/>
    <w:qFormat/>
    <w:rPr>
      <w:sz w:val="20"/>
    </w:rPr>
  </w:style>
  <w:style w:type="character" w:styleId="77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79">
    <w:name w:val="endnote reference"/>
    <w:rPr>
      <w:vertAlign w:val="superscript"/>
    </w:rPr>
  </w:style>
  <w:style w:type="character" w:styleId="780">
    <w:name w:val="Основной шрифт абзаца"/>
    <w:semiHidden/>
    <w:qFormat/>
  </w:style>
  <w:style w:type="character" w:styleId="781">
    <w:name w:val="Page Number"/>
    <w:basedOn w:val="780"/>
  </w:style>
  <w:style w:type="character" w:styleId="782">
    <w:name w:val="Текст Знак"/>
    <w:qFormat/>
    <w:rPr>
      <w:rFonts w:ascii="Courier New" w:hAnsi="Courier New"/>
    </w:rPr>
  </w:style>
  <w:style w:type="character" w:styleId="783">
    <w:name w:val="Основной текст 2 Знак"/>
    <w:qFormat/>
    <w:rPr>
      <w:sz w:val="24"/>
      <w:szCs w:val="24"/>
    </w:rPr>
  </w:style>
  <w:style w:type="character" w:styleId="784" w:default="1">
    <w:name w:val="Default Paragraph Font"/>
    <w:uiPriority w:val="1"/>
    <w:semiHidden/>
    <w:unhideWhenUsed/>
    <w:qFormat/>
  </w:style>
  <w:style w:type="paragraph" w:styleId="785">
    <w:name w:val="Заголовок"/>
    <w:basedOn w:val="747"/>
    <w:next w:val="786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86">
    <w:name w:val="Body Text"/>
    <w:basedOn w:val="747"/>
    <w:pPr>
      <w:jc w:val="right"/>
    </w:pPr>
    <w:rPr>
      <w:sz w:val="28"/>
    </w:rPr>
  </w:style>
  <w:style w:type="paragraph" w:styleId="787">
    <w:name w:val="List"/>
    <w:basedOn w:val="786"/>
    <w:rPr>
      <w:rFonts w:cs="Lohit Devanagari"/>
    </w:rPr>
  </w:style>
  <w:style w:type="paragraph" w:styleId="788">
    <w:name w:val="Caption"/>
    <w:basedOn w:val="747"/>
    <w:qFormat/>
    <w:pPr>
      <w:ind w:firstLine="567"/>
      <w:jc w:val="center"/>
    </w:pPr>
    <w:rPr>
      <w:b/>
      <w:szCs w:val="20"/>
    </w:rPr>
  </w:style>
  <w:style w:type="paragraph" w:styleId="789">
    <w:name w:val="Указатель"/>
    <w:basedOn w:val="747"/>
    <w:qFormat/>
    <w:pPr>
      <w:suppressLineNumbers/>
    </w:pPr>
    <w:rPr>
      <w:rFonts w:cs="Lohit Devanagari"/>
    </w:rPr>
  </w:style>
  <w:style w:type="paragraph" w:styleId="790">
    <w:name w:val="List Paragraph"/>
    <w:basedOn w:val="747"/>
    <w:uiPriority w:val="34"/>
    <w:qFormat/>
    <w:pPr>
      <w:contextualSpacing/>
      <w:ind w:left="720"/>
      <w:spacing w:before="0" w:after="0"/>
    </w:pPr>
  </w:style>
  <w:style w:type="paragraph" w:styleId="79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792">
    <w:name w:val="Title"/>
    <w:basedOn w:val="74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3">
    <w:name w:val="Subtitle"/>
    <w:basedOn w:val="747"/>
    <w:uiPriority w:val="11"/>
    <w:qFormat/>
    <w:pPr>
      <w:spacing w:before="200" w:after="200"/>
    </w:pPr>
    <w:rPr>
      <w:sz w:val="24"/>
      <w:szCs w:val="24"/>
    </w:rPr>
  </w:style>
  <w:style w:type="paragraph" w:styleId="794">
    <w:name w:val="Quote"/>
    <w:basedOn w:val="747"/>
    <w:uiPriority w:val="29"/>
    <w:qFormat/>
    <w:pPr>
      <w:ind w:left="720" w:right="720"/>
    </w:pPr>
    <w:rPr>
      <w:i/>
    </w:rPr>
  </w:style>
  <w:style w:type="paragraph" w:styleId="795">
    <w:name w:val="Intense Quote"/>
    <w:basedOn w:val="74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6">
    <w:name w:val="Колонтитул"/>
    <w:basedOn w:val="747"/>
    <w:qFormat/>
  </w:style>
  <w:style w:type="paragraph" w:styleId="797">
    <w:name w:val="Header"/>
    <w:basedOn w:val="74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98">
    <w:name w:val="Footer"/>
    <w:basedOn w:val="74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99">
    <w:name w:val="footnote text"/>
    <w:basedOn w:val="74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00">
    <w:name w:val="endnote text"/>
    <w:basedOn w:val="74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1">
    <w:name w:val="toc 1"/>
    <w:basedOn w:val="747"/>
    <w:uiPriority w:val="39"/>
    <w:unhideWhenUsed/>
    <w:pPr>
      <w:ind w:left="0" w:right="0" w:firstLine="0"/>
      <w:spacing w:before="0" w:after="57"/>
    </w:pPr>
  </w:style>
  <w:style w:type="paragraph" w:styleId="802">
    <w:name w:val="toc 2"/>
    <w:basedOn w:val="747"/>
    <w:uiPriority w:val="39"/>
    <w:unhideWhenUsed/>
    <w:pPr>
      <w:ind w:left="283" w:right="0" w:firstLine="0"/>
      <w:spacing w:before="0" w:after="57"/>
    </w:pPr>
  </w:style>
  <w:style w:type="paragraph" w:styleId="803">
    <w:name w:val="toc 3"/>
    <w:basedOn w:val="747"/>
    <w:uiPriority w:val="39"/>
    <w:unhideWhenUsed/>
    <w:pPr>
      <w:ind w:left="567" w:right="0" w:firstLine="0"/>
      <w:spacing w:before="0" w:after="57"/>
    </w:pPr>
  </w:style>
  <w:style w:type="paragraph" w:styleId="804">
    <w:name w:val="toc 4"/>
    <w:basedOn w:val="747"/>
    <w:uiPriority w:val="39"/>
    <w:unhideWhenUsed/>
    <w:pPr>
      <w:ind w:left="850" w:right="0" w:firstLine="0"/>
      <w:spacing w:before="0" w:after="57"/>
    </w:pPr>
  </w:style>
  <w:style w:type="paragraph" w:styleId="805">
    <w:name w:val="toc 5"/>
    <w:basedOn w:val="747"/>
    <w:uiPriority w:val="39"/>
    <w:unhideWhenUsed/>
    <w:pPr>
      <w:ind w:left="1134" w:right="0" w:firstLine="0"/>
      <w:spacing w:before="0" w:after="57"/>
    </w:pPr>
  </w:style>
  <w:style w:type="paragraph" w:styleId="806">
    <w:name w:val="toc 6"/>
    <w:basedOn w:val="747"/>
    <w:uiPriority w:val="39"/>
    <w:unhideWhenUsed/>
    <w:pPr>
      <w:ind w:left="1417" w:right="0" w:firstLine="0"/>
      <w:spacing w:before="0" w:after="57"/>
    </w:pPr>
  </w:style>
  <w:style w:type="paragraph" w:styleId="807">
    <w:name w:val="toc 7"/>
    <w:basedOn w:val="747"/>
    <w:uiPriority w:val="39"/>
    <w:unhideWhenUsed/>
    <w:pPr>
      <w:ind w:left="1701" w:right="0" w:firstLine="0"/>
      <w:spacing w:before="0" w:after="57"/>
    </w:pPr>
  </w:style>
  <w:style w:type="paragraph" w:styleId="808">
    <w:name w:val="toc 8"/>
    <w:basedOn w:val="747"/>
    <w:uiPriority w:val="39"/>
    <w:unhideWhenUsed/>
    <w:pPr>
      <w:ind w:left="1984" w:right="0" w:firstLine="0"/>
      <w:spacing w:before="0" w:after="57"/>
    </w:pPr>
  </w:style>
  <w:style w:type="paragraph" w:styleId="809">
    <w:name w:val="toc 9"/>
    <w:basedOn w:val="747"/>
    <w:uiPriority w:val="39"/>
    <w:unhideWhenUsed/>
    <w:pPr>
      <w:ind w:left="2268" w:right="0" w:firstLine="0"/>
      <w:spacing w:before="0" w:after="57"/>
    </w:pPr>
  </w:style>
  <w:style w:type="paragraph" w:styleId="810">
    <w:name w:val="Index Heading"/>
    <w:basedOn w:val="785"/>
  </w:style>
  <w:style w:type="paragraph" w:styleId="81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12">
    <w:name w:val="table of figures"/>
    <w:basedOn w:val="747"/>
    <w:uiPriority w:val="99"/>
    <w:unhideWhenUsed/>
    <w:pPr>
      <w:spacing w:before="0" w:after="0" w:afterAutospacing="0"/>
    </w:pPr>
  </w:style>
  <w:style w:type="paragraph" w:styleId="813">
    <w:name w:val="Основной текст с отступом 2"/>
    <w:basedOn w:val="747"/>
    <w:qFormat/>
    <w:pPr>
      <w:ind w:left="4962" w:hanging="4395"/>
      <w:jc w:val="both"/>
    </w:pPr>
    <w:rPr>
      <w:szCs w:val="20"/>
    </w:rPr>
  </w:style>
  <w:style w:type="paragraph" w:styleId="814">
    <w:name w:val="Текст"/>
    <w:basedOn w:val="747"/>
    <w:qFormat/>
    <w:rPr>
      <w:rFonts w:ascii="Courier New" w:hAnsi="Courier New"/>
      <w:sz w:val="20"/>
      <w:szCs w:val="20"/>
      <w:lang w:val="en-US" w:eastAsia="en-US"/>
    </w:rPr>
  </w:style>
  <w:style w:type="paragraph" w:styleId="815">
    <w:name w:val="Основной текст с отступом 3"/>
    <w:basedOn w:val="747"/>
    <w:qFormat/>
    <w:pPr>
      <w:ind w:left="5610"/>
    </w:pPr>
  </w:style>
  <w:style w:type="paragraph" w:styleId="816">
    <w:name w:val="Body Text Indent"/>
    <w:basedOn w:val="747"/>
    <w:pPr>
      <w:ind w:left="283"/>
      <w:spacing w:before="0" w:after="120"/>
    </w:pPr>
  </w:style>
  <w:style w:type="paragraph" w:styleId="817">
    <w:name w:val="Основной текст 2"/>
    <w:basedOn w:val="747"/>
    <w:qFormat/>
    <w:pPr>
      <w:spacing w:before="0" w:after="120" w:line="480" w:lineRule="auto"/>
    </w:pPr>
    <w:rPr>
      <w:lang w:val="en-US" w:eastAsia="en-US"/>
    </w:rPr>
  </w:style>
  <w:style w:type="paragraph" w:styleId="818">
    <w:name w:val="Основной текст 3"/>
    <w:basedOn w:val="747"/>
    <w:qFormat/>
    <w:pPr>
      <w:spacing w:before="0" w:after="120"/>
    </w:pPr>
    <w:rPr>
      <w:sz w:val="16"/>
      <w:szCs w:val="16"/>
    </w:rPr>
  </w:style>
  <w:style w:type="paragraph" w:styleId="819">
    <w:name w:val="Текст выноски"/>
    <w:basedOn w:val="747"/>
    <w:semiHidden/>
    <w:qFormat/>
    <w:rPr>
      <w:rFonts w:ascii="Tahoma" w:hAnsi="Tahoma" w:cs="Tahoma"/>
      <w:sz w:val="16"/>
      <w:szCs w:val="16"/>
    </w:rPr>
  </w:style>
  <w:style w:type="paragraph" w:styleId="820">
    <w:name w:val=" Знак Знак Знак Знак Знак Знак Знак Знак Знак Знак Знак Знак"/>
    <w:basedOn w:val="747"/>
    <w:qFormat/>
    <w:rPr>
      <w:rFonts w:ascii="Verdana" w:hAnsi="Verdana" w:cs="Verdana"/>
      <w:sz w:val="20"/>
      <w:szCs w:val="20"/>
      <w:lang w:val="en-US" w:eastAsia="en-US"/>
    </w:rPr>
  </w:style>
  <w:style w:type="paragraph" w:styleId="821">
    <w:name w:val="Знак Знак Знак Знак Знак Знак Знак Знак Знак Знак Знак Знак"/>
    <w:basedOn w:val="747"/>
    <w:qFormat/>
    <w:rPr>
      <w:rFonts w:ascii="Verdana" w:hAnsi="Verdana" w:cs="Verdana"/>
      <w:sz w:val="20"/>
      <w:szCs w:val="20"/>
      <w:lang w:val="en-US" w:eastAsia="en-US"/>
    </w:rPr>
  </w:style>
  <w:style w:type="paragraph" w:styleId="822">
    <w:name w:val="UserStyle_4"/>
    <w:basedOn w:val="747"/>
    <w:qFormat/>
    <w:pPr>
      <w:ind w:firstLine="567"/>
      <w:jc w:val="center"/>
    </w:pPr>
    <w:rPr>
      <w:b/>
      <w:szCs w:val="20"/>
    </w:rPr>
  </w:style>
  <w:style w:type="paragraph" w:styleId="823">
    <w:name w:val="Содержимое врезки"/>
    <w:basedOn w:val="747"/>
    <w:qFormat/>
  </w:style>
  <w:style w:type="numbering" w:styleId="824">
    <w:name w:val="Нет списка"/>
    <w:semiHidden/>
    <w:qFormat/>
  </w:style>
  <w:style w:type="numbering" w:styleId="825" w:default="1">
    <w:name w:val="No List"/>
    <w:uiPriority w:val="99"/>
    <w:semiHidden/>
    <w:unhideWhenUsed/>
    <w:qFormat/>
  </w:style>
  <w:style w:type="table" w:styleId="8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3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3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3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3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3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3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4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</dc:creator>
  <dc:description/>
  <dc:language>ru-RU</dc:language>
  <cp:revision>20</cp:revision>
  <dcterms:created xsi:type="dcterms:W3CDTF">2024-07-29T05:49:00Z</dcterms:created>
  <dcterms:modified xsi:type="dcterms:W3CDTF">2026-01-20T05:49:37Z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