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 заключения договора аренды 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29.01.2026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назначенн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                         на 30.01.2026 (процедура № SBR012-2601150077),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участка, государственная собственность на который не разграничена, с кадастровым номером 59:01:1717124:336 площадью 4372 кв. м, расположенного по адресу: Российская Федерация, Пермский край, городской округ Пермский, город Пермь, улица Воронежская, з/у 60л, для строительства объектов производственного и складского назначения.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1930"/>
        <w:gridCol w:w="2840"/>
        <w:gridCol w:w="2426"/>
        <w:gridCol w:w="1990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о внесенном задатке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3069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28.01.2026 10:08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288 800,00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7252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28.01.2026 10:09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288 800,00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LibreOffice/7.6.7.2$Linux_X86_64 LibreOffice_project/60$Build-2</Application>
  <AppVersion>15.0000</AppVersion>
  <Pages>2</Pages>
  <Words>317</Words>
  <Characters>2371</Characters>
  <CharactersWithSpaces>3045</CharactersWithSpaces>
  <Paragraphs>37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2026-01-29T09:23:09Z</cp:lastPrinted>
  <dcterms:modified xsi:type="dcterms:W3CDTF">2026-01-29T09:24:12Z</dcterms:modified>
  <cp:revision>1107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