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электронных аукционах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11.02.2026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12.02.2026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SBR012-2512290110), ре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участок, государственная собственность на который не разграничена, с кадастровым номером 59:01:5010005:307, площадью 1040 кв. м, расположенного по адресу: Российская Федерация, Пермский край, городской округ Пермский, город Пермь, жилой район Ново-Бродовский, улица Ореховая, з/у 63а,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1"/>
        <w:gridCol w:w="2259"/>
        <w:gridCol w:w="2255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Плетнев Константин Юрьевич,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3250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09.02.2026 09:15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1 040 000,00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Признать аукцион несостоявшимся по лоту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№ 1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>
          <w:rFonts w:ascii="Times New Roman" w:hAnsi="Times New Roman"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по лоту № 1 (улица Ореховая, з/у 63а) – 2 080 000,00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highlight w:val="white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участок, государственная собственность на который не разграничена, с кадастровым номером 59:01:5010005:305, площадью 1032 кв. м, расположенного по адресу: Российская Федерация, Пермский край, городской округ Пермский, город Пермь, жилой район Ново-Бродовский, улица Ореховая, з/у 61а,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1"/>
        <w:gridCol w:w="2259"/>
        <w:gridCol w:w="2255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Плетнев Константин Юрьевич,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184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09.02.2026 09:16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1 135 150,00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2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(ули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ца Ореховая, з/у 61а) – 2 270 300,00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sz w:val="28"/>
          <w:szCs w:val="24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4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lang w:val="ru-RU" w:eastAsia="ru-RU" w:bidi="ar-SA"/>
        </w:rPr>
      </w:pPr>
      <w:r>
        <w:rPr>
          <w:sz w:val="28"/>
          <w:szCs w:val="24"/>
        </w:rPr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lang w:val="ru-RU" w:eastAsia="ru-RU" w:bidi="ar-SA"/>
        </w:rPr>
      </w:pPr>
      <w:r>
        <w:rPr>
          <w:sz w:val="28"/>
          <w:szCs w:val="24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LibreOffice/7.6.7.2$Linux_X86_64 LibreOffice_project/60$Build-2</Application>
  <AppVersion>15.0000</AppVersion>
  <Pages>3</Pages>
  <Words>719</Words>
  <Characters>4974</Characters>
  <CharactersWithSpaces>6232</CharactersWithSpaces>
  <Paragraphs>57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2026-02-11T09:50:55Z</dcterms:modified>
  <cp:revision>1109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