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19.02.2026 (процедура № SBR012-2601160085),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59:01:1717070:128 площадью 738 кв. м, расположенного по адресу: Российская Федерация, Пермский край, городской округ Пермский, город Пермь, улица Гаревая, з/у 77а,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9"/>
        <w:gridCol w:w="2331"/>
        <w:gridCol w:w="2425"/>
        <w:gridCol w:w="199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557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27.01.2026 20:25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173 700,00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9193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11.02.2026 13:57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173 700,00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5874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13.02.2026 18:09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173 700,00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5763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16.02.2026 11:04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173 700,00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2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участка, государственная собственность на который не разграничена, с кадастровым номером 59:01:0000000:90717 площадью 1400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75а,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LibreOffice/7.6.7.2$Linux_X86_64 LibreOffice_project/60$Build-2</Application>
  <AppVersion>15.0000</AppVersion>
  <Pages>3</Pages>
  <Words>421</Words>
  <Characters>3104</Characters>
  <CharactersWithSpaces>4065</CharactersWithSpaces>
  <Paragraphs>50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2026-02-18T10:12:25Z</dcterms:modified>
  <cp:revision>1110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