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 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Times New Roman" w:hAnsi="Times New Roman"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438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1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9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.0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.2026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SBR012-2601270088),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земельный участок с кадастровым номером, государственная собственность на который не разграничена, 59:01:3812839:178 площадью 733 кв. м, расположенный по адресу: Российская Федерация, Пермский край, городской округ Пермский, город Пермь, улица 1-я Логовая, з/у 1д,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 с кадастровым номером, государственная собственность на который не разграничена, 59:01:3810190:153 площадью 1952 кв. м, расположенный по адресу: Российская Федерация, Пермский край, городской округ Пермский, город Пермь, улица 1-я Логовая, з/у 25в,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hanging="0"/>
        <w:jc w:val="both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/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LibreOffice/7.6.7.2$Linux_X86_64 LibreOffice_project/60$Build-2</Application>
  <AppVersion>15.0000</AppVersion>
  <Pages>2</Pages>
  <Words>358</Words>
  <Characters>2734</Characters>
  <CharactersWithSpaces>3460</CharactersWithSpaces>
  <Paragraphs>30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2026-02-18T09:39:37Z</dcterms:modified>
  <cp:revision>1100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