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.03.2026 (процедура №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SBR012-2602170076),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  <w:t>мельный участок с кадастровым номером, государственная собственность на который не разграничена, 59:01:2512463:120 площадью 1499 кв. м, расположенный по адресу: Российская Федерация, Пермский край, городской округ Пермский, город Пермь, улица Трясолобова, з/у 42а,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5"/>
        <w:gridCol w:w="2335"/>
        <w:gridCol w:w="2421"/>
        <w:gridCol w:w="1995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9918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17.03.2026 11:59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974 350,00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4879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17.03.2026 15:36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974 350,00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 с кадастровым номером, государственная собственность на который не разграничена, 59:01:2512465:36 площадью 1380 кв. м, расположенный по адресу: Российская Федерация, Пермский край, городской округ Пермский, город Пермь, улица Трясолобова, з/у 40в,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емельный участок, государственная собственность на который не разграничена, с кадастровым номером 59:01:4019087:1693 площадью 600 кв. м, расположенный по адресу: Российская Федерация, Пермский край, городской округ Пермский, город Пермь, улица Вавилина, з/у 29а,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участок, государственная собственность на который не разграничена, с кадастровым номером 59:01:3210373:270 площадью 746 кв. м, расположенный по адресу: Российская Федерация, Пермский край, городской округ Пермский, город Пермь, улица Конечная, з/у 1д, для индивидуального 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LibreOffice/7.6.7.2$Linux_X86_64 LibreOffice_project/60$Build-2</Application>
  <AppVersion>15.0000</AppVersion>
  <Pages>3</Pages>
  <Words>513</Words>
  <Characters>3822</Characters>
  <CharactersWithSpaces>4697</CharactersWithSpaces>
  <Paragraphs>49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2026-03-18T09:55:22Z</dcterms:modified>
  <cp:revision>1099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