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2"/>
        <w:numPr>
          <w:ilvl w:val="0"/>
          <w:numId w:val="0"/>
        </w:numPr>
        <w:ind w:left="0" w:firstLine="0"/>
        <w:rPr>
          <w:b w:val="0"/>
          <w:sz w:val="28"/>
          <w:szCs w:val="28"/>
        </w:rPr>
        <w:outlineLvl w:val="0"/>
      </w:pPr>
      <w:r>
        <w:rPr>
          <w:b w:val="0"/>
          <w:sz w:val="28"/>
          <w:szCs w:val="28"/>
        </w:rPr>
        <w:t xml:space="preserve">Департамент имущественных отношений администрации города Перми</w:t>
      </w:r>
      <w:r>
        <w:rPr>
          <w:b w:val="0"/>
          <w:sz w:val="28"/>
          <w:szCs w:val="28"/>
        </w:rPr>
      </w:r>
    </w:p>
    <w:p>
      <w:pPr>
        <w:pStyle w:val="822"/>
        <w:numPr>
          <w:ilvl w:val="0"/>
          <w:numId w:val="0"/>
        </w:numPr>
        <w:ind w:left="0" w:firstLine="0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16"/>
        <w:numPr>
          <w:ilvl w:val="0"/>
          <w:numId w:val="0"/>
        </w:numPr>
        <w:ind w:left="4962" w:hanging="4395"/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Протокол о результатах электронных аукционов </w:t>
      </w:r>
      <w:r>
        <w:rPr>
          <w:b/>
          <w:sz w:val="28"/>
          <w:szCs w:val="28"/>
        </w:rPr>
      </w:r>
    </w:p>
    <w:p>
      <w:pPr>
        <w:pStyle w:val="747"/>
        <w:numPr>
          <w:ilvl w:val="0"/>
          <w:numId w:val="0"/>
        </w:numPr>
        <w:ind w:left="0" w:firstLine="0"/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на право заключения договоров аренды земельных участков</w:t>
      </w:r>
      <w:r>
        <w:rPr>
          <w:b/>
          <w:sz w:val="28"/>
          <w:szCs w:val="28"/>
        </w:rPr>
      </w:r>
    </w:p>
    <w:p>
      <w:pPr>
        <w:pStyle w:val="816"/>
        <w:numPr>
          <w:ilvl w:val="0"/>
          <w:numId w:val="0"/>
        </w:numPr>
        <w:ind w:left="4962" w:hanging="4395"/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47"/>
        <w:ind w:left="2805" w:hanging="2805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47"/>
        <w:ind w:left="2805" w:hanging="28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каб. 2                                                      </w:t>
      </w:r>
      <w:r>
        <w:rPr>
          <w:sz w:val="28"/>
          <w:szCs w:val="28"/>
        </w:rPr>
        <w:t xml:space="preserve">19</w:t>
      </w:r>
      <w:r>
        <w:rPr>
          <w:sz w:val="28"/>
          <w:szCs w:val="28"/>
        </w:rPr>
        <w:t xml:space="preserve">.03.2026, 09:00</w:t>
      </w:r>
      <w:r>
        <w:rPr>
          <w:sz w:val="28"/>
          <w:szCs w:val="28"/>
        </w:rPr>
      </w:r>
    </w:p>
    <w:p>
      <w:pPr>
        <w:pStyle w:val="747"/>
        <w:ind w:left="2805" w:hanging="280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47"/>
        <w:ind w:firstLine="720"/>
        <w:jc w:val="both"/>
        <w:spacing w:line="276" w:lineRule="auto"/>
        <w:tabs>
          <w:tab w:val="clear" w:pos="708" w:leader="none"/>
          <w:tab w:val="left" w:pos="2805" w:leader="none"/>
        </w:tabs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</w:t>
      </w:r>
      <w:r>
        <w:rPr>
          <w:sz w:val="28"/>
          <w:szCs w:val="28"/>
        </w:rPr>
        <w:t xml:space="preserve">ность на которые не разграничена, объектов незавершенного строительства, расположенных на земельных участках, находящихся в муниципальной собственности города Перми, и участках, собственность на которые                                  не разграничена, или</w:t>
      </w:r>
      <w:r>
        <w:rPr>
          <w:sz w:val="28"/>
          <w:szCs w:val="28"/>
        </w:rPr>
        <w:t xml:space="preserve">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составе: </w:t>
      </w:r>
      <w:r/>
    </w:p>
    <w:p>
      <w:pPr>
        <w:pStyle w:val="747"/>
        <w:jc w:val="both"/>
        <w:spacing w:line="276" w:lineRule="auto"/>
      </w:pPr>
      <w:r>
        <w:rPr>
          <w:sz w:val="28"/>
          <w:szCs w:val="28"/>
          <w:highlight w:val="yellow"/>
        </w:rPr>
        <w:t xml:space="preserve">             </w:t>
      </w:r>
      <w:r/>
    </w:p>
    <w:p>
      <w:pPr>
        <w:pStyle w:val="747"/>
        <w:ind w:left="3175" w:right="0" w:hanging="3175"/>
        <w:jc w:val="both"/>
        <w:spacing w:before="0" w:after="120" w:line="276" w:lineRule="auto"/>
        <w:widowControl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Председатель комиссии: Хаткевич А.А. начальник департамента имущественных отношений администрации города Перми;   </w:t>
      </w:r>
      <w:r>
        <w:rPr>
          <w:sz w:val="28"/>
          <w:szCs w:val="28"/>
          <w:lang w:eastAsia="en-US"/>
        </w:rPr>
      </w:r>
    </w:p>
    <w:p>
      <w:pPr>
        <w:pStyle w:val="747"/>
        <w:ind w:left="4876" w:right="0" w:hanging="4876"/>
        <w:jc w:val="both"/>
        <w:spacing w:before="0" w:after="120" w:line="276" w:lineRule="auto"/>
        <w:widowControl/>
      </w:pPr>
      <w:r>
        <w:rPr>
          <w:sz w:val="28"/>
          <w:szCs w:val="28"/>
          <w:lang w:eastAsia="en-US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  <w:r/>
    </w:p>
    <w:p>
      <w:pPr>
        <w:pStyle w:val="747"/>
        <w:ind w:left="2880" w:right="0" w:hanging="2880"/>
        <w:jc w:val="both"/>
        <w:spacing w:before="0" w:after="120" w:line="276" w:lineRule="auto"/>
        <w:widowControl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Секретарь комиссии: Павлова О.И., консультант отдела по распоряжению муниципальным имуществом управления                                    по распоряжению муниципальным имуществом департамента имущественных отношений администрации города Перми; </w:t>
      </w:r>
      <w:r/>
    </w:p>
    <w:p>
      <w:pPr>
        <w:pStyle w:val="747"/>
        <w:ind w:left="2211" w:right="0" w:hanging="2211"/>
        <w:jc w:val="both"/>
        <w:spacing w:before="0" w:after="0" w:line="276" w:lineRule="auto"/>
        <w:widowControl/>
        <w:tabs>
          <w:tab w:val="clear" w:pos="708" w:leader="none"/>
          <w:tab w:val="left" w:pos="2100" w:leader="none"/>
        </w:tabs>
      </w:pPr>
      <w:r>
        <w:rPr>
          <w:rFonts w:eastAsia="Droid Sans Fallback" w:cs="Lohit Devanagari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Члены комиссии: Союстова А.А., заместитель начальника отдела сопровождения договоров департамента земельных отношений администрации города Перми;</w:t>
      </w:r>
      <w:r/>
    </w:p>
    <w:p>
      <w:pPr>
        <w:pStyle w:val="747"/>
        <w:ind w:left="2211" w:right="0" w:firstLine="0"/>
        <w:jc w:val="both"/>
        <w:spacing w:before="0" w:after="0" w:line="276" w:lineRule="auto"/>
        <w:widowControl/>
        <w:tabs>
          <w:tab w:val="clear" w:pos="708" w:leader="none"/>
          <w:tab w:val="left" w:pos="2100" w:leader="none"/>
        </w:tabs>
      </w:pPr>
      <w:r>
        <w:rPr>
          <w:rFonts w:eastAsia="Droid Sans Fallback" w:cs="Lohit Devanagari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Перми.</w:t>
      </w:r>
      <w:r/>
    </w:p>
    <w:p>
      <w:pPr>
        <w:pStyle w:val="747"/>
        <w:ind w:left="2211" w:right="0" w:firstLine="0"/>
        <w:jc w:val="both"/>
        <w:spacing w:before="0" w:after="0" w:line="276" w:lineRule="auto"/>
        <w:widowControl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747"/>
        <w:jc w:val="both"/>
        <w:spacing w:before="0" w:after="120" w:line="276" w:lineRule="auto"/>
      </w:pPr>
      <w:r>
        <w:rPr>
          <w:b/>
          <w:sz w:val="28"/>
          <w:szCs w:val="28"/>
        </w:rPr>
        <w:t xml:space="preserve">Место проведения электронных аукционов: </w:t>
      </w:r>
      <w:r>
        <w:rPr>
          <w:sz w:val="28"/>
          <w:szCs w:val="28"/>
        </w:rPr>
        <w:t xml:space="preserve">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  <w:r/>
    </w:p>
    <w:p>
      <w:pPr>
        <w:pStyle w:val="747"/>
        <w:spacing w:before="0" w:after="120" w:line="276" w:lineRule="auto"/>
      </w:pPr>
      <w:r>
        <w:rPr>
          <w:b/>
          <w:sz w:val="28"/>
          <w:szCs w:val="28"/>
        </w:rPr>
        <w:t xml:space="preserve">Дата электронных аукционов: </w:t>
      </w:r>
      <w:r>
        <w:rPr>
          <w:b w:val="0"/>
          <w:bCs w:val="0"/>
          <w:sz w:val="28"/>
          <w:szCs w:val="28"/>
        </w:rPr>
        <w:t xml:space="preserve">19</w:t>
      </w:r>
      <w:r>
        <w:rPr>
          <w:sz w:val="28"/>
          <w:szCs w:val="28"/>
        </w:rPr>
        <w:t xml:space="preserve">.03.2026</w:t>
      </w:r>
      <w:r/>
    </w:p>
    <w:p>
      <w:pPr>
        <w:pStyle w:val="747"/>
        <w:spacing w:before="0" w:after="120" w:line="276" w:lineRule="auto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Лот № 1.</w:t>
      </w:r>
      <w:r>
        <w:rPr>
          <w:b/>
          <w:bCs/>
          <w:sz w:val="28"/>
          <w:szCs w:val="28"/>
          <w:highlight w:val="none"/>
        </w:rPr>
      </w:r>
    </w:p>
    <w:p>
      <w:pPr>
        <w:pStyle w:val="747"/>
        <w:ind w:left="0" w:right="0" w:firstLine="737"/>
        <w:jc w:val="both"/>
        <w:spacing w:before="0" w:after="0" w:line="276" w:lineRule="auto"/>
        <w:widowControl/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Право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 заключения договора аренды земельного участка, государственная собственность на который не разграничена, с кадастровым номером 59:01:2512465:37 площадью 1180 кв. м, расположен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ного по адресу: Российская Федерация, Пермский край, городской округ Пермский, город Пермь, улица Трясолобова, з/у 40д,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r>
    </w:p>
    <w:p>
      <w:pPr>
        <w:pStyle w:val="747"/>
        <w:contextualSpacing/>
        <w:ind w:left="0" w:right="0" w:firstLine="0"/>
        <w:jc w:val="both"/>
        <w:spacing w:before="0" w:after="0" w:line="276" w:lineRule="auto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Время начала электронного аукциона: 09:00 по местному времени (07:00 МСК).</w:t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747"/>
        <w:contextualSpacing/>
        <w:ind w:left="0" w:right="0" w:firstLine="0"/>
        <w:jc w:val="both"/>
        <w:spacing w:before="0" w:after="0" w:line="276" w:lineRule="auto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Время окончания электронного аукциона: 10:16 по местному времени (08:16 МСК).</w:t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747"/>
        <w:ind w:left="0" w:right="0" w:firstLine="0"/>
        <w:jc w:val="both"/>
        <w:spacing w:line="276" w:lineRule="auto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На участие в аукционе поступило 8 заявок.</w:t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747"/>
        <w:jc w:val="both"/>
        <w:spacing w:before="0" w:after="0" w:line="276" w:lineRule="auto"/>
        <w:widowControl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Сведения об участниках аукциона – Семисынов Андрей Сергеевич, Сосулина Анна Николаевна, Бикбаев Илья Феятович, Старкова Татьяна Медхатовна, Гавриленко Артем Владимирович, Анучина Алиса Ринатовна, Соснин Алексей Сергеевич, Власова Полина Михайловна.</w:t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747"/>
        <w:ind w:left="0" w:right="0" w:firstLine="0"/>
        <w:jc w:val="both"/>
        <w:spacing w:line="276" w:lineRule="auto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Начальная цена предмета аукциона – 265 000,00 руб.</w:t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747"/>
        <w:ind w:left="0" w:right="0" w:firstLine="0"/>
        <w:jc w:val="both"/>
        <w:spacing w:line="276" w:lineRule="auto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r>
    </w:p>
    <w:tbl>
      <w:tblPr>
        <w:tblW w:w="10200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5"/>
        <w:gridCol w:w="1705"/>
        <w:gridCol w:w="4955"/>
        <w:gridCol w:w="283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textDirection w:val="lrTb"/>
            <w:noWrap w:val="false"/>
          </w:tcPr>
          <w:p>
            <w:pPr>
              <w:pStyle w:val="747"/>
              <w:jc w:val="center"/>
              <w:spacing w:line="276" w:lineRule="auto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п/п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5" w:type="dxa"/>
            <w:textDirection w:val="lrTb"/>
            <w:noWrap w:val="false"/>
          </w:tcPr>
          <w:p>
            <w:pPr>
              <w:pStyle w:val="747"/>
              <w:jc w:val="center"/>
              <w:spacing w:line="276" w:lineRule="auto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Номер заявки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5" w:type="dxa"/>
            <w:textDirection w:val="lrTb"/>
            <w:noWrap w:val="false"/>
          </w:tcPr>
          <w:p>
            <w:pPr>
              <w:pStyle w:val="747"/>
              <w:jc w:val="center"/>
              <w:spacing w:line="276" w:lineRule="auto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Наименование участника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  <w:p>
            <w:pPr>
              <w:pStyle w:val="747"/>
              <w:jc w:val="center"/>
              <w:spacing w:line="276" w:lineRule="auto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Style w:val="747"/>
              <w:jc w:val="center"/>
              <w:spacing w:line="276" w:lineRule="auto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Максимальное предложение участника  о цене предмета аукциона, руб.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textDirection w:val="lrTb"/>
            <w:noWrap w:val="false"/>
          </w:tcPr>
          <w:p>
            <w:pPr>
              <w:pStyle w:val="747"/>
              <w:jc w:val="center"/>
              <w:spacing w:before="0" w:after="0" w:line="276" w:lineRule="auto"/>
              <w:widowControl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5" w:type="dxa"/>
            <w:textDirection w:val="lrTb"/>
            <w:noWrap w:val="false"/>
          </w:tcPr>
          <w:p>
            <w:pPr>
              <w:pStyle w:val="747"/>
              <w:jc w:val="center"/>
              <w:spacing w:before="0" w:after="0"/>
              <w:widowControl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6788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5" w:type="dxa"/>
            <w:textDirection w:val="lrTb"/>
            <w:noWrap w:val="false"/>
          </w:tcPr>
          <w:p>
            <w:pPr>
              <w:pStyle w:val="747"/>
              <w:jc w:val="center"/>
              <w:spacing w:before="0" w:after="0"/>
              <w:widowControl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Семисынов Андрей Сергеевич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Style w:val="747"/>
              <w:jc w:val="center"/>
              <w:spacing w:before="0" w:after="0"/>
              <w:widowControl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отсутствует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textDirection w:val="lrTb"/>
            <w:noWrap w:val="false"/>
          </w:tcPr>
          <w:p>
            <w:pPr>
              <w:pStyle w:val="747"/>
              <w:jc w:val="center"/>
              <w:spacing w:before="0" w:after="0" w:line="276" w:lineRule="auto"/>
              <w:widowControl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5" w:type="dxa"/>
            <w:textDirection w:val="lrTb"/>
            <w:noWrap w:val="false"/>
          </w:tcPr>
          <w:p>
            <w:pPr>
              <w:pStyle w:val="747"/>
              <w:jc w:val="center"/>
              <w:spacing w:before="0" w:after="0"/>
              <w:widowControl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7783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5" w:type="dxa"/>
            <w:textDirection w:val="lrTb"/>
            <w:noWrap w:val="false"/>
          </w:tcPr>
          <w:p>
            <w:pPr>
              <w:pStyle w:val="747"/>
              <w:jc w:val="center"/>
              <w:spacing w:before="0" w:after="0"/>
              <w:widowControl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Сосулина Анна Николаевна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Style w:val="747"/>
              <w:jc w:val="center"/>
              <w:spacing w:before="0" w:after="0"/>
              <w:widowControl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980 500,00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textDirection w:val="lrTb"/>
            <w:noWrap w:val="false"/>
          </w:tcPr>
          <w:p>
            <w:pPr>
              <w:pStyle w:val="747"/>
              <w:jc w:val="center"/>
              <w:spacing w:before="0" w:after="0" w:line="276" w:lineRule="auto"/>
              <w:widowControl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3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5" w:type="dxa"/>
            <w:textDirection w:val="lrTb"/>
            <w:noWrap w:val="false"/>
          </w:tcPr>
          <w:p>
            <w:pPr>
              <w:pStyle w:val="747"/>
              <w:jc w:val="center"/>
              <w:spacing w:before="0" w:after="0"/>
              <w:widowControl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2097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5" w:type="dxa"/>
            <w:textDirection w:val="lrTb"/>
            <w:noWrap w:val="false"/>
          </w:tcPr>
          <w:p>
            <w:pPr>
              <w:pStyle w:val="747"/>
              <w:jc w:val="center"/>
              <w:spacing w:before="0" w:after="0"/>
              <w:widowControl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Бикбаев Илья Феятович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Style w:val="747"/>
              <w:jc w:val="center"/>
              <w:spacing w:before="0" w:after="0"/>
              <w:widowControl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967 250,00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textDirection w:val="lrTb"/>
            <w:noWrap w:val="false"/>
          </w:tcPr>
          <w:p>
            <w:pPr>
              <w:pStyle w:val="747"/>
              <w:jc w:val="center"/>
              <w:spacing w:before="0" w:after="0" w:line="276" w:lineRule="auto"/>
              <w:widowControl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4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5" w:type="dxa"/>
            <w:textDirection w:val="lrTb"/>
            <w:noWrap w:val="false"/>
          </w:tcPr>
          <w:p>
            <w:pPr>
              <w:pStyle w:val="747"/>
              <w:jc w:val="center"/>
              <w:spacing w:before="0" w:after="0"/>
              <w:widowControl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7598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5" w:type="dxa"/>
            <w:textDirection w:val="lrTb"/>
            <w:noWrap w:val="false"/>
          </w:tcPr>
          <w:p>
            <w:pPr>
              <w:pStyle w:val="747"/>
              <w:jc w:val="center"/>
              <w:spacing w:before="0" w:after="0"/>
              <w:widowControl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Старкова Татьяна Медхатовна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Style w:val="747"/>
              <w:jc w:val="center"/>
              <w:spacing w:before="0" w:after="0"/>
              <w:widowControl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543 250,00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textDirection w:val="lrTb"/>
            <w:noWrap w:val="false"/>
          </w:tcPr>
          <w:p>
            <w:pPr>
              <w:pStyle w:val="747"/>
              <w:jc w:val="center"/>
              <w:spacing w:before="0" w:after="0" w:line="276" w:lineRule="auto"/>
              <w:widowControl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5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5" w:type="dxa"/>
            <w:textDirection w:val="lrTb"/>
            <w:noWrap w:val="false"/>
          </w:tcPr>
          <w:p>
            <w:pPr>
              <w:pStyle w:val="747"/>
              <w:jc w:val="center"/>
              <w:spacing w:before="0" w:after="0"/>
              <w:widowControl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2973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5" w:type="dxa"/>
            <w:textDirection w:val="lrTb"/>
            <w:noWrap w:val="false"/>
          </w:tcPr>
          <w:p>
            <w:pPr>
              <w:pStyle w:val="747"/>
              <w:jc w:val="center"/>
              <w:spacing w:before="0" w:after="0"/>
              <w:widowControl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Гавриленко Артем Владимирович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Style w:val="747"/>
              <w:jc w:val="center"/>
              <w:spacing w:before="0" w:after="0"/>
              <w:widowControl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490 250,00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textDirection w:val="lrTb"/>
            <w:noWrap w:val="false"/>
          </w:tcPr>
          <w:p>
            <w:pPr>
              <w:pStyle w:val="747"/>
              <w:jc w:val="center"/>
              <w:spacing w:before="0" w:after="0" w:line="276" w:lineRule="auto"/>
              <w:widowControl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6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5" w:type="dxa"/>
            <w:textDirection w:val="lrTb"/>
            <w:noWrap w:val="false"/>
          </w:tcPr>
          <w:p>
            <w:pPr>
              <w:pStyle w:val="747"/>
              <w:jc w:val="center"/>
              <w:spacing w:before="0" w:after="0"/>
              <w:widowControl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7838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5" w:type="dxa"/>
            <w:textDirection w:val="lrTb"/>
            <w:noWrap w:val="false"/>
          </w:tcPr>
          <w:p>
            <w:pPr>
              <w:pStyle w:val="747"/>
              <w:jc w:val="center"/>
              <w:spacing w:before="0" w:after="0"/>
              <w:widowControl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Анучина Алиса Ринатовна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Style w:val="747"/>
              <w:jc w:val="center"/>
              <w:spacing w:before="0" w:after="0"/>
              <w:widowControl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450 500,00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textDirection w:val="lrTb"/>
            <w:noWrap w:val="false"/>
          </w:tcPr>
          <w:p>
            <w:pPr>
              <w:pStyle w:val="747"/>
              <w:jc w:val="center"/>
              <w:spacing w:before="0" w:after="0" w:line="276" w:lineRule="auto"/>
              <w:widowControl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7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5" w:type="dxa"/>
            <w:textDirection w:val="lrTb"/>
            <w:noWrap w:val="false"/>
          </w:tcPr>
          <w:p>
            <w:pPr>
              <w:pStyle w:val="747"/>
              <w:jc w:val="center"/>
              <w:spacing w:before="0" w:after="0"/>
              <w:widowControl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9413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5" w:type="dxa"/>
            <w:textDirection w:val="lrTb"/>
            <w:noWrap w:val="false"/>
          </w:tcPr>
          <w:p>
            <w:pPr>
              <w:pStyle w:val="747"/>
              <w:jc w:val="center"/>
              <w:spacing w:before="0" w:after="0"/>
              <w:widowControl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Соснин Алексей Сергеевич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Style w:val="747"/>
              <w:jc w:val="center"/>
              <w:spacing w:before="0" w:after="0"/>
              <w:widowControl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371 000,00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textDirection w:val="lrTb"/>
            <w:noWrap w:val="false"/>
          </w:tcPr>
          <w:p>
            <w:pPr>
              <w:pStyle w:val="747"/>
              <w:jc w:val="center"/>
              <w:spacing w:before="0" w:after="0" w:line="276" w:lineRule="auto"/>
              <w:widowControl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8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5" w:type="dxa"/>
            <w:textDirection w:val="lrTb"/>
            <w:noWrap w:val="false"/>
          </w:tcPr>
          <w:p>
            <w:pPr>
              <w:pStyle w:val="747"/>
              <w:jc w:val="center"/>
              <w:spacing w:before="0" w:after="0"/>
              <w:widowControl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544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5" w:type="dxa"/>
            <w:textDirection w:val="lrTb"/>
            <w:noWrap w:val="false"/>
          </w:tcPr>
          <w:p>
            <w:pPr>
              <w:pStyle w:val="747"/>
              <w:jc w:val="center"/>
              <w:spacing w:before="0" w:after="0"/>
              <w:widowControl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Власова Полина Михайловна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Style w:val="747"/>
              <w:jc w:val="center"/>
              <w:spacing w:before="0" w:after="0"/>
              <w:widowControl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304 750,00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</w:tbl>
    <w:p>
      <w:pPr>
        <w:pStyle w:val="747"/>
        <w:jc w:val="both"/>
        <w:spacing w:line="276" w:lineRule="auto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747"/>
        <w:jc w:val="both"/>
        <w:spacing w:before="0" w:after="0"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</w:pPr>
      <w:r>
        <w:rPr>
          <w:rFonts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  <w:t xml:space="preserve">Последнее предложение о цене предмета аукциона – </w:t>
      </w:r>
      <w:r>
        <w:rPr>
          <w:rFonts w:eastAsia="Droid Sans Fallback" w:cs="Lohit Devanagari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980 500,00</w:t>
      </w:r>
      <w:r>
        <w:rPr>
          <w:rFonts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  <w:t xml:space="preserve"> руб.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</w:r>
    </w:p>
    <w:p>
      <w:pPr>
        <w:pStyle w:val="747"/>
        <w:jc w:val="both"/>
        <w:spacing w:before="0" w:after="0"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</w:pPr>
      <w:r>
        <w:rPr>
          <w:rFonts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  <w:t xml:space="preserve">Предпоследнее предложение о цене предмета аукциона – </w:t>
      </w:r>
      <w:r>
        <w:rPr>
          <w:rFonts w:eastAsia="Droid Sans Fallback" w:cs="Lohit Devanagari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967 250,00</w:t>
      </w:r>
      <w:r>
        <w:rPr>
          <w:rFonts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  <w:t xml:space="preserve"> руб.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</w:r>
    </w:p>
    <w:p>
      <w:pPr>
        <w:pStyle w:val="747"/>
        <w:jc w:val="both"/>
        <w:spacing w:before="0" w:after="0"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</w:pPr>
      <w:r>
        <w:rPr>
          <w:rFonts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  <w:t xml:space="preserve">Победитель аукциона – </w:t>
      </w:r>
      <w:r>
        <w:rPr>
          <w:rFonts w:eastAsia="Droid Sans Fallback" w:cs="Lohit Devanagari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Сосулина Анна Николаевна</w:t>
      </w:r>
      <w:r>
        <w:rPr>
          <w:rFonts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</w:r>
    </w:p>
    <w:p>
      <w:pPr>
        <w:pStyle w:val="747"/>
        <w:jc w:val="both"/>
        <w:spacing w:before="0" w:after="0" w:line="276" w:lineRule="auto"/>
        <w:widowControl/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</w:pPr>
      <w:r>
        <w:rPr>
          <w:rFonts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  <w:t xml:space="preserve">Участник аукциона, который сделал предпоследнее предложение о цене предмета аукциона – </w:t>
      </w:r>
      <w:r>
        <w:rPr>
          <w:rFonts w:eastAsia="Droid Sans Fallback" w:cs="Lohit Devanagari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Бикбаев Илья Феятович</w:t>
      </w:r>
      <w:r>
        <w:rPr>
          <w:rFonts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</w:r>
    </w:p>
    <w:p>
      <w:pPr>
        <w:pStyle w:val="747"/>
        <w:jc w:val="both"/>
        <w:spacing w:before="0" w:after="0" w:line="276" w:lineRule="auto"/>
        <w:rPr>
          <w:rFonts w:eastAsia="Times New Roman" w:cs="Times New Roman"/>
          <w:b/>
          <w:bCs w:val="0"/>
          <w:i w:val="0"/>
          <w:caps w:val="0"/>
          <w:smallCaps w:val="0"/>
          <w:color w:val="000000" w:themeColor="text1"/>
          <w:sz w:val="28"/>
          <w:szCs w:val="28"/>
          <w:highlight w:val="none"/>
          <w:shd w:val="clear" w:color="auto" w:fill="auto"/>
          <w:lang w:val="ru-RU" w:eastAsia="ru-RU" w:bidi="ar-SA"/>
        </w:rPr>
      </w:pP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/>
          <w:sz w:val="28"/>
          <w:szCs w:val="28"/>
          <w:highlight w:val="white"/>
          <w:shd w:val="clear" w:color="auto" w:fill="auto"/>
          <w:lang w:val="ru-RU" w:eastAsia="ru-RU" w:bidi="ar-SA"/>
        </w:rPr>
        <w:t xml:space="preserve">Сведения о последнем предложении о цене предмета аукциона (размер ежегодной арендной платы) – </w:t>
      </w:r>
      <w:r>
        <w:rPr>
          <w:rFonts w:eastAsia="Droid Sans Fallback" w:cs="Lohit Devanagari"/>
          <w:b/>
          <w:bCs/>
          <w:i w:val="0"/>
          <w:iCs w:val="0"/>
          <w:caps w:val="0"/>
          <w:smallCaps w:val="0"/>
          <w:color w:val="000000"/>
          <w:sz w:val="28"/>
          <w:szCs w:val="28"/>
          <w:highlight w:val="white"/>
          <w:shd w:val="clear" w:color="auto" w:fill="auto"/>
          <w:lang w:val="ru-RU" w:eastAsia="ru-RU" w:bidi="ar-SA"/>
        </w:rPr>
        <w:t xml:space="preserve">980 500,00</w:t>
      </w:r>
      <w:r>
        <w:rPr>
          <w:rFonts w:eastAsia="Times New Roman" w:cs="Times New Roman"/>
          <w:b/>
          <w:bCs/>
          <w:i w:val="0"/>
          <w:iCs w:val="0"/>
          <w:caps w:val="0"/>
          <w:smallCaps w:val="0"/>
          <w:color w:val="000000" w:themeColor="text1"/>
          <w:sz w:val="28"/>
          <w:szCs w:val="28"/>
          <w:highlight w:val="white"/>
          <w:shd w:val="clear" w:color="auto" w:fill="auto"/>
          <w:lang w:val="ru-RU" w:eastAsia="ru-RU" w:bidi="ar-SA"/>
        </w:rPr>
        <w:t xml:space="preserve"> руб.</w:t>
      </w:r>
      <w:r>
        <w:rPr>
          <w:rFonts w:eastAsia="Times New Roman" w:cs="Times New Roman"/>
          <w:b/>
          <w:bCs w:val="0"/>
          <w:i w:val="0"/>
          <w:caps w:val="0"/>
          <w:smallCaps w:val="0"/>
          <w:color w:val="000000" w:themeColor="text1"/>
          <w:sz w:val="28"/>
          <w:szCs w:val="28"/>
          <w:highlight w:val="none"/>
          <w:shd w:val="clear" w:color="auto" w:fill="auto"/>
          <w:lang w:val="ru-RU" w:eastAsia="ru-RU" w:bidi="ar-SA"/>
        </w:rPr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</w:r>
    </w:p>
    <w:p>
      <w:pPr>
        <w:jc w:val="both"/>
        <w:spacing w:before="0" w:after="0"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/>
          <w:bCs/>
          <w:i w:val="0"/>
          <w:iCs w:val="0"/>
          <w:caps w:val="0"/>
          <w:smallCaps w:val="0"/>
          <w:color w:val="000000" w:themeColor="text1"/>
          <w:sz w:val="28"/>
          <w:szCs w:val="28"/>
          <w:highlight w:val="none"/>
          <w:shd w:val="clear" w:color="auto" w:fill="auto"/>
          <w:lang w:val="ru-RU" w:eastAsia="ru-RU" w:bidi="ar-SA"/>
        </w:rPr>
      </w:r>
      <w:r>
        <w:rPr>
          <w:rFonts w:eastAsia="Times New Roman" w:cs="Times New Roman"/>
          <w:b/>
          <w:bCs/>
          <w:i w:val="0"/>
          <w:iCs w:val="0"/>
          <w:caps w:val="0"/>
          <w:smallCaps w:val="0"/>
          <w:color w:val="000000" w:themeColor="text1"/>
          <w:sz w:val="28"/>
          <w:szCs w:val="28"/>
          <w:highlight w:val="none"/>
          <w:shd w:val="clear" w:color="auto" w:fill="auto"/>
          <w:lang w:val="ru-RU" w:eastAsia="ru-RU" w:bidi="ar-SA"/>
        </w:rPr>
      </w:r>
    </w:p>
    <w:p>
      <w:pPr>
        <w:pStyle w:val="747"/>
        <w:spacing w:before="0" w:after="120" w:line="276" w:lineRule="auto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Лот № 2.</w:t>
      </w:r>
      <w:r>
        <w:rPr>
          <w:b/>
          <w:bCs/>
          <w:sz w:val="28"/>
          <w:szCs w:val="28"/>
          <w:highlight w:val="none"/>
        </w:rPr>
      </w:r>
    </w:p>
    <w:p>
      <w:pPr>
        <w:pStyle w:val="747"/>
        <w:ind w:left="0" w:right="0" w:firstLine="737"/>
        <w:jc w:val="both"/>
        <w:spacing w:before="0" w:after="0" w:line="276" w:lineRule="auto"/>
        <w:widowControl/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pPr>
      <w:r>
        <w:rPr>
          <w:rFonts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  <w:t xml:space="preserve">Право заключения договора аренды земельного участка, государственная собственность на который не разграничена, с кадастровым номером 59:01:5111372:194 п</w:t>
      </w:r>
      <w:r>
        <w:rPr>
          <w:rFonts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  <w:t xml:space="preserve">лощадью 2344 кв. м, расположенного по адресу: Российская Федерация, Пермский край, городской округ Пермский, город Пермь, микрорайон Новые Ляды, улица 40-летия Победы, з/у 3б, для строительства склада. Разрешенное использование земельного участка – склады.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r>
    </w:p>
    <w:p>
      <w:pPr>
        <w:pStyle w:val="747"/>
        <w:ind w:left="0" w:right="0" w:firstLine="737"/>
        <w:jc w:val="both"/>
        <w:spacing w:before="0" w:after="0" w:line="276" w:lineRule="auto"/>
        <w:widowControl/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pPr>
      <w:r>
        <w:rPr>
          <w:rFonts w:eastAsia="Droid Sans Fallback" w:cs="Lohit Devanagari"/>
          <w:b w:val="0"/>
          <w:bCs w:val="0"/>
          <w:color w:val="auto"/>
          <w:sz w:val="28"/>
          <w:szCs w:val="28"/>
          <w:lang w:val="ru-RU" w:eastAsia="ru-RU" w:bidi="ar-SA"/>
        </w:rPr>
        <w:t xml:space="preserve">По указанному лоту заявки не поступали.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r>
    </w:p>
    <w:p>
      <w:pPr>
        <w:pStyle w:val="747"/>
        <w:ind w:left="0" w:right="0" w:firstLine="737"/>
        <w:jc w:val="both"/>
        <w:spacing w:before="0" w:after="0" w:line="276" w:lineRule="auto"/>
        <w:widowControl/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pPr>
      <w:r>
        <w:rPr>
          <w:rFonts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  <w:t xml:space="preserve">На основании пункта 12 статьи 39.12 Земельного кодекса Российской Федерации электронный аукцион признан несостовшимся.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r>
    </w:p>
    <w:p>
      <w:pPr>
        <w:pStyle w:val="747"/>
        <w:ind w:left="0" w:right="0" w:firstLine="737"/>
        <w:jc w:val="both"/>
        <w:spacing w:before="0" w:after="0" w:line="276" w:lineRule="auto"/>
        <w:widowControl/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r>
    </w:p>
    <w:p>
      <w:pPr>
        <w:pStyle w:val="747"/>
        <w:spacing w:before="0" w:after="120" w:line="276" w:lineRule="auto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Лот № 3.</w:t>
      </w:r>
      <w:r>
        <w:rPr>
          <w:b/>
          <w:bCs/>
          <w:sz w:val="28"/>
          <w:szCs w:val="28"/>
          <w:highlight w:val="none"/>
        </w:rPr>
      </w:r>
    </w:p>
    <w:p>
      <w:pPr>
        <w:pStyle w:val="747"/>
        <w:ind w:left="0" w:right="0" w:firstLine="737"/>
        <w:jc w:val="both"/>
        <w:spacing w:before="0" w:after="0" w:line="276" w:lineRule="auto"/>
        <w:widowControl/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pPr>
      <w:r>
        <w:rPr>
          <w:rFonts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  <w:t xml:space="preserve">Право  заключения договора аренды</w:t>
      </w:r>
      <w:r>
        <w:rPr>
          <w:rFonts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  <w:t xml:space="preserve"> земельного участка, государственная собственность на который не разграничена, с кадастровым номером 59:01:4413618:597 площадью 614 кв. м, расположенного по адресу: Российская Федерация, Пермский край, городской округ Пермский, город Пермь, улица Емельяна </w:t>
      </w:r>
      <w:r>
        <w:rPr>
          <w:rFonts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  <w:t xml:space="preserve">Ярославского, з/у 20, для размещения объектов управленческой деятельности, не связанной с государственным или муниципальным управлением и оказанием услуг. Разрешенное использование земельного участка – деловое управление.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r>
    </w:p>
    <w:p>
      <w:pPr>
        <w:pStyle w:val="747"/>
        <w:contextualSpacing/>
        <w:ind w:left="0" w:right="0" w:firstLine="0"/>
        <w:jc w:val="both"/>
        <w:spacing w:before="0" w:after="0" w:line="276" w:lineRule="auto"/>
        <w:rPr>
          <w:rFonts w:ascii="Times New Roman" w:hAnsi="Times New Roman"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  <w:t xml:space="preserve">Время начала электронного аукциона: 09:00 по местному времени (07:00 МСК).</w:t>
      </w:r>
      <w:r>
        <w:rPr>
          <w:rFonts w:ascii="Times New Roman" w:hAnsi="Times New Roman"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</w:r>
    </w:p>
    <w:p>
      <w:pPr>
        <w:pStyle w:val="747"/>
        <w:contextualSpacing/>
        <w:ind w:left="0" w:right="0" w:firstLine="0"/>
        <w:jc w:val="both"/>
        <w:spacing w:before="0" w:after="0" w:line="276" w:lineRule="auto"/>
        <w:rPr>
          <w:rFonts w:ascii="Times New Roman" w:hAnsi="Times New Roman"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  <w:t xml:space="preserve">Время окончания электронного аукциона: 09:11 по местному времени (09:11 МСК).</w:t>
      </w:r>
      <w:r>
        <w:rPr>
          <w:rFonts w:ascii="Times New Roman" w:hAnsi="Times New Roman"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</w:r>
    </w:p>
    <w:p>
      <w:pPr>
        <w:pStyle w:val="747"/>
        <w:ind w:left="0" w:right="0" w:firstLine="0"/>
        <w:jc w:val="both"/>
        <w:spacing w:line="276" w:lineRule="auto"/>
        <w:rPr>
          <w:rFonts w:ascii="Times New Roman" w:hAnsi="Times New Roman"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  <w:t xml:space="preserve">На участие в аукционе поступили 2 заявки.</w:t>
      </w:r>
      <w:r>
        <w:rPr>
          <w:rFonts w:ascii="Times New Roman" w:hAnsi="Times New Roman"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</w:r>
    </w:p>
    <w:p>
      <w:pPr>
        <w:pStyle w:val="747"/>
        <w:jc w:val="both"/>
        <w:spacing w:before="0" w:after="0" w:line="276" w:lineRule="auto"/>
        <w:widowControl/>
        <w:rPr>
          <w:rFonts w:ascii="Times New Roman" w:hAnsi="Times New Roman"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  <w:t xml:space="preserve">Сведения об участниках аукциона – Мудров Иван Юрьевич, Метлушко Ольга Александровна.</w:t>
      </w:r>
      <w:r>
        <w:rPr>
          <w:rFonts w:ascii="Times New Roman" w:hAnsi="Times New Roman"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</w:r>
    </w:p>
    <w:p>
      <w:pPr>
        <w:pStyle w:val="747"/>
        <w:ind w:left="0" w:right="0" w:firstLine="0"/>
        <w:jc w:val="both"/>
        <w:spacing w:line="276" w:lineRule="auto"/>
        <w:rPr>
          <w:rFonts w:ascii="Times New Roman" w:hAnsi="Times New Roman"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  <w:t xml:space="preserve">Начальная цена предмета аукциона – 1 561 200,00 руб.</w:t>
      </w:r>
      <w:r>
        <w:rPr>
          <w:rFonts w:ascii="Times New Roman" w:hAnsi="Times New Roman"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</w:r>
    </w:p>
    <w:p>
      <w:pPr>
        <w:pStyle w:val="747"/>
        <w:ind w:left="0" w:right="0" w:firstLine="0"/>
        <w:jc w:val="both"/>
        <w:spacing w:line="276" w:lineRule="auto"/>
        <w:rPr>
          <w:rFonts w:ascii="Times New Roman" w:hAnsi="Times New Roman"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</w:r>
      <w:r>
        <w:rPr>
          <w:rFonts w:ascii="Times New Roman" w:hAnsi="Times New Roman"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</w:r>
    </w:p>
    <w:tbl>
      <w:tblPr>
        <w:tblW w:w="10200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5"/>
        <w:gridCol w:w="1705"/>
        <w:gridCol w:w="4955"/>
        <w:gridCol w:w="283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textDirection w:val="lrTb"/>
            <w:noWrap w:val="false"/>
          </w:tcPr>
          <w:p>
            <w:pPr>
              <w:pStyle w:val="747"/>
              <w:jc w:val="center"/>
              <w:spacing w:line="276" w:lineRule="auto"/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highlight w:val="white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highlight w:val="white"/>
                <w:lang w:val="ru-RU" w:eastAsia="ru-RU" w:bidi="ar-SA"/>
              </w:rPr>
              <w:t xml:space="preserve">п/п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highlight w:val="white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5" w:type="dxa"/>
            <w:textDirection w:val="lrTb"/>
            <w:noWrap w:val="false"/>
          </w:tcPr>
          <w:p>
            <w:pPr>
              <w:pStyle w:val="747"/>
              <w:jc w:val="center"/>
              <w:spacing w:line="276" w:lineRule="auto"/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highlight w:val="white"/>
                <w:lang w:val="ru-RU" w:eastAsia="ru-RU" w:bidi="ar-SA"/>
              </w:rPr>
              <w:t xml:space="preserve">Номер заявки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highlight w:val="white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5" w:type="dxa"/>
            <w:textDirection w:val="lrTb"/>
            <w:noWrap w:val="false"/>
          </w:tcPr>
          <w:p>
            <w:pPr>
              <w:pStyle w:val="747"/>
              <w:jc w:val="center"/>
              <w:spacing w:line="276" w:lineRule="auto"/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highlight w:val="white"/>
                <w:lang w:val="ru-RU" w:eastAsia="ru-RU" w:bidi="ar-SA"/>
              </w:rPr>
              <w:t xml:space="preserve">Наименование участника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highlight w:val="white"/>
                <w:lang w:val="ru-RU" w:eastAsia="ru-RU" w:bidi="ar-SA"/>
              </w:rPr>
            </w:r>
          </w:p>
          <w:p>
            <w:pPr>
              <w:pStyle w:val="747"/>
              <w:jc w:val="center"/>
              <w:spacing w:line="276" w:lineRule="auto"/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highlight w:val="white"/>
                <w:lang w:val="ru-RU" w:eastAsia="ru-RU" w:bidi="ar-SA"/>
              </w:rPr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highlight w:val="white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Style w:val="747"/>
              <w:jc w:val="center"/>
              <w:spacing w:line="276" w:lineRule="auto"/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highlight w:val="white"/>
                <w:lang w:val="ru-RU" w:eastAsia="ru-RU" w:bidi="ar-SA"/>
              </w:rPr>
              <w:t xml:space="preserve">Максимальное предложение участника  о цене предмета аукциона, руб.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highlight w:val="white"/>
                <w:lang w:val="ru-RU" w:eastAsia="ru-RU" w:bidi="ar-SA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textDirection w:val="lrTb"/>
            <w:noWrap w:val="false"/>
          </w:tcPr>
          <w:p>
            <w:pPr>
              <w:pStyle w:val="747"/>
              <w:jc w:val="center"/>
              <w:spacing w:before="0" w:after="0" w:line="276" w:lineRule="auto"/>
              <w:widowControl/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highlight w:val="white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highlight w:val="white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5" w:type="dxa"/>
            <w:textDirection w:val="lrTb"/>
            <w:noWrap w:val="false"/>
          </w:tcPr>
          <w:p>
            <w:pPr>
              <w:pStyle w:val="747"/>
              <w:jc w:val="center"/>
              <w:spacing w:before="0" w:after="0"/>
              <w:widowControl/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highlight w:val="white"/>
                <w:lang w:val="ru-RU" w:eastAsia="ru-RU" w:bidi="ar-SA"/>
              </w:rPr>
              <w:t xml:space="preserve">7982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highlight w:val="white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5" w:type="dxa"/>
            <w:textDirection w:val="lrTb"/>
            <w:noWrap w:val="false"/>
          </w:tcPr>
          <w:p>
            <w:pPr>
              <w:pStyle w:val="747"/>
              <w:jc w:val="center"/>
              <w:spacing w:before="0" w:after="0"/>
              <w:widowControl/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highlight w:val="white"/>
                <w:lang w:val="ru-RU" w:eastAsia="ru-RU" w:bidi="ar-SA"/>
              </w:rPr>
              <w:t xml:space="preserve">Мудров Иван Юрьевич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highlight w:val="white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Style w:val="747"/>
              <w:jc w:val="center"/>
              <w:spacing w:before="0" w:after="0"/>
              <w:widowControl/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highlight w:val="white"/>
                <w:lang w:val="ru-RU" w:eastAsia="ru-RU" w:bidi="ar-SA"/>
              </w:rPr>
              <w:t xml:space="preserve">отсутствует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highlight w:val="white"/>
                <w:lang w:val="ru-RU" w:eastAsia="ru-RU" w:bidi="ar-SA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textDirection w:val="lrTb"/>
            <w:noWrap w:val="false"/>
          </w:tcPr>
          <w:p>
            <w:pPr>
              <w:pStyle w:val="747"/>
              <w:jc w:val="center"/>
              <w:spacing w:before="0" w:after="0" w:line="276" w:lineRule="auto"/>
              <w:widowControl/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highlight w:val="white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highlight w:val="white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5" w:type="dxa"/>
            <w:textDirection w:val="lrTb"/>
            <w:noWrap w:val="false"/>
          </w:tcPr>
          <w:p>
            <w:pPr>
              <w:pStyle w:val="747"/>
              <w:jc w:val="center"/>
              <w:spacing w:before="0" w:after="0"/>
              <w:widowControl/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highlight w:val="white"/>
                <w:lang w:val="ru-RU" w:eastAsia="ru-RU" w:bidi="ar-SA"/>
              </w:rPr>
              <w:t xml:space="preserve">4868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highlight w:val="white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5" w:type="dxa"/>
            <w:textDirection w:val="lrTb"/>
            <w:noWrap w:val="false"/>
          </w:tcPr>
          <w:p>
            <w:pPr>
              <w:pStyle w:val="747"/>
              <w:jc w:val="center"/>
              <w:spacing w:before="0" w:after="0"/>
              <w:widowControl/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highlight w:val="white"/>
                <w:lang w:val="ru-RU" w:eastAsia="ru-RU" w:bidi="ar-SA"/>
              </w:rPr>
              <w:t xml:space="preserve">Метлушко Ольга Александровна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highlight w:val="white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Style w:val="747"/>
              <w:jc w:val="center"/>
              <w:spacing w:before="0" w:after="0"/>
              <w:widowControl/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highlight w:val="white"/>
                <w:lang w:val="ru-RU" w:eastAsia="ru-RU" w:bidi="ar-SA"/>
              </w:rPr>
              <w:t xml:space="preserve">1 639 260,00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highlight w:val="white"/>
                <w:lang w:val="ru-RU" w:eastAsia="ru-RU" w:bidi="ar-SA"/>
              </w:rPr>
            </w:r>
          </w:p>
        </w:tc>
      </w:tr>
    </w:tbl>
    <w:p>
      <w:pPr>
        <w:pStyle w:val="747"/>
        <w:jc w:val="both"/>
        <w:spacing w:line="276" w:lineRule="auto"/>
        <w:rPr>
          <w:rFonts w:ascii="Times New Roman" w:hAnsi="Times New Roman"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</w:r>
      <w:r>
        <w:rPr>
          <w:rFonts w:ascii="Times New Roman" w:hAnsi="Times New Roman"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</w:r>
    </w:p>
    <w:p>
      <w:pPr>
        <w:pStyle w:val="747"/>
        <w:jc w:val="both"/>
        <w:spacing w:before="0" w:after="0" w:line="276" w:lineRule="auto"/>
        <w:rPr>
          <w:rFonts w:ascii="Times New Roman" w:hAnsi="Times New Roman"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  <w:t xml:space="preserve">Последнее предложение о цене предмета аукциона – 1 639 260,00 руб.</w:t>
      </w:r>
      <w:r>
        <w:rPr>
          <w:rFonts w:ascii="Times New Roman" w:hAnsi="Times New Roman"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</w:r>
    </w:p>
    <w:p>
      <w:pPr>
        <w:pStyle w:val="747"/>
        <w:jc w:val="both"/>
        <w:spacing w:before="0" w:after="0" w:line="276" w:lineRule="auto"/>
        <w:rPr>
          <w:rFonts w:ascii="Times New Roman" w:hAnsi="Times New Roman"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  <w:t xml:space="preserve">Предпоследнее предложение о цене предмета аукциона – отсутствует.</w:t>
      </w:r>
      <w:r>
        <w:rPr>
          <w:rFonts w:ascii="Times New Roman" w:hAnsi="Times New Roman"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</w:r>
    </w:p>
    <w:p>
      <w:pPr>
        <w:pStyle w:val="747"/>
        <w:jc w:val="both"/>
        <w:spacing w:before="0" w:after="0" w:line="276" w:lineRule="auto"/>
        <w:rPr>
          <w:rFonts w:ascii="Times New Roman" w:hAnsi="Times New Roman"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  <w:t xml:space="preserve">Победитель аукциона – Метлушко Ольга Александровна.</w:t>
      </w:r>
      <w:r>
        <w:rPr>
          <w:rFonts w:ascii="Times New Roman" w:hAnsi="Times New Roman"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</w:r>
    </w:p>
    <w:p>
      <w:pPr>
        <w:pStyle w:val="747"/>
        <w:jc w:val="both"/>
        <w:spacing w:before="0" w:after="0" w:line="276" w:lineRule="auto"/>
        <w:widowControl/>
        <w:rPr>
          <w:rFonts w:ascii="Times New Roman" w:hAnsi="Times New Roman"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  <w:t xml:space="preserve">Участник аукциона, который сделал предпоследнее предложение о цене предмета аукциона – отсутствует.</w:t>
      </w:r>
      <w:r>
        <w:rPr>
          <w:rFonts w:ascii="Times New Roman" w:hAnsi="Times New Roman"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</w:r>
    </w:p>
    <w:p>
      <w:pPr>
        <w:pStyle w:val="747"/>
        <w:jc w:val="both"/>
        <w:spacing w:before="0" w:after="0"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</w:pP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/>
          <w:sz w:val="28"/>
          <w:szCs w:val="28"/>
          <w:highlight w:val="white"/>
          <w:shd w:val="clear" w:color="auto" w:fill="auto"/>
          <w:lang w:val="ru-RU" w:eastAsia="ru-RU" w:bidi="ar-SA"/>
        </w:rPr>
        <w:t xml:space="preserve">Сведения о последнем предложении о цене предмета аукциона (размер ежегодной арендной платы) – </w:t>
      </w:r>
      <w:r>
        <w:rPr>
          <w:rFonts w:eastAsia="Times New Roman" w:cs="Times New Roman"/>
          <w:b/>
          <w:bCs/>
          <w:i w:val="0"/>
          <w:iCs w:val="0"/>
          <w:caps w:val="0"/>
          <w:smallCaps w:val="0"/>
          <w:color w:val="000000"/>
          <w:sz w:val="28"/>
          <w:szCs w:val="28"/>
          <w:highlight w:val="white"/>
          <w:shd w:val="clear" w:color="auto" w:fill="auto"/>
          <w:lang w:val="ru-RU" w:eastAsia="ru-RU" w:bidi="ar-SA"/>
        </w:rPr>
        <w:t xml:space="preserve">1 639 260,00</w:t>
      </w:r>
      <w:r>
        <w:rPr>
          <w:rFonts w:eastAsia="Times New Roman" w:cs="Times New Roman"/>
          <w:b/>
          <w:bCs/>
          <w:i w:val="0"/>
          <w:iCs w:val="0"/>
          <w:caps w:val="0"/>
          <w:smallCaps w:val="0"/>
          <w:color w:val="000000" w:themeColor="text1"/>
          <w:sz w:val="28"/>
          <w:szCs w:val="28"/>
          <w:highlight w:val="white"/>
          <w:shd w:val="clear" w:color="auto" w:fill="auto"/>
          <w:lang w:val="ru-RU" w:eastAsia="ru-RU" w:bidi="ar-SA"/>
        </w:rPr>
        <w:t xml:space="preserve"> руб.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</w:r>
    </w:p>
    <w:p>
      <w:pPr>
        <w:pStyle w:val="747"/>
        <w:ind w:left="0" w:right="0" w:firstLine="737"/>
        <w:jc w:val="both"/>
        <w:spacing w:before="0" w:after="0" w:line="276" w:lineRule="auto"/>
        <w:widowControl/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r>
    </w:p>
    <w:p>
      <w:pPr>
        <w:pStyle w:val="747"/>
        <w:spacing w:before="0" w:after="120" w:line="276" w:lineRule="auto"/>
        <w:rPr>
          <w:b/>
          <w:bCs/>
          <w:sz w:val="28"/>
          <w:szCs w:val="28"/>
          <w:highlight w:val="none"/>
        </w:rPr>
      </w:pPr>
      <w:r>
        <w:rPr>
          <w:rFonts w:eastAsia="Droid Sans Fallback" w:cs="Lohit Devanagari"/>
          <w:b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  <w:t xml:space="preserve">Лот № 4.</w:t>
      </w:r>
      <w:r>
        <w:rPr>
          <w:b/>
          <w:bCs/>
          <w:sz w:val="28"/>
          <w:szCs w:val="28"/>
          <w:highlight w:val="none"/>
        </w:rPr>
      </w:r>
    </w:p>
    <w:p>
      <w:pPr>
        <w:pStyle w:val="747"/>
        <w:ind w:left="0" w:right="0" w:firstLine="737"/>
        <w:jc w:val="both"/>
        <w:spacing w:before="0" w:after="0" w:line="276" w:lineRule="auto"/>
        <w:widowControl/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pPr>
      <w:r>
        <w:rPr>
          <w:rFonts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  <w:t xml:space="preserve">Право </w:t>
      </w:r>
      <w:r>
        <w:rPr>
          <w:rFonts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  <w:t xml:space="preserve">заключения договора аренды земельного участка, государственная собственность на который не разграничена, с кадастровым номером 59:01:4613887:154 площадью 494 кв. м, расположенного по адресу: Р</w:t>
      </w:r>
      <w:r>
        <w:rPr>
          <w:rFonts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  <w:t xml:space="preserve">оссийская Федерация, Пермский край, городской округ Пермский, город Пермь, улица                  1-я Урожайная, з/у 3,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r>
    </w:p>
    <w:p>
      <w:pPr>
        <w:pStyle w:val="747"/>
        <w:contextualSpacing/>
        <w:ind w:left="0" w:right="0" w:firstLine="0"/>
        <w:jc w:val="both"/>
        <w:spacing w:before="0" w:after="0" w:line="276" w:lineRule="auto"/>
        <w:rPr>
          <w:rFonts w:ascii="Times New Roman" w:hAnsi="Times New Roman"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  <w:t xml:space="preserve">Время начала электронного аукциона: 09:00 по местному времени (07:00 МСК).</w:t>
      </w:r>
      <w:r>
        <w:rPr>
          <w:rFonts w:ascii="Times New Roman" w:hAnsi="Times New Roman"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</w:r>
    </w:p>
    <w:p>
      <w:pPr>
        <w:pStyle w:val="747"/>
        <w:contextualSpacing/>
        <w:ind w:left="0" w:right="0" w:firstLine="0"/>
        <w:jc w:val="both"/>
        <w:spacing w:before="0" w:after="0" w:line="276" w:lineRule="auto"/>
        <w:rPr>
          <w:rFonts w:ascii="Times New Roman" w:hAnsi="Times New Roman"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  <w:t xml:space="preserve">Время окончания электронного аукциона: 11:17 по местному времени (09:17 МСК).</w:t>
      </w:r>
      <w:r>
        <w:rPr>
          <w:rFonts w:ascii="Times New Roman" w:hAnsi="Times New Roman"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</w:r>
    </w:p>
    <w:p>
      <w:pPr>
        <w:pStyle w:val="747"/>
        <w:ind w:left="0" w:right="0" w:firstLine="0"/>
        <w:jc w:val="both"/>
        <w:spacing w:line="276" w:lineRule="auto"/>
        <w:rPr>
          <w:rFonts w:ascii="Times New Roman" w:hAnsi="Times New Roman"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  <w:t xml:space="preserve">На участие в аукционе поступили 3 заявки.</w:t>
      </w:r>
      <w:r>
        <w:rPr>
          <w:rFonts w:ascii="Times New Roman" w:hAnsi="Times New Roman"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</w:r>
    </w:p>
    <w:p>
      <w:pPr>
        <w:pStyle w:val="747"/>
        <w:jc w:val="both"/>
        <w:spacing w:before="0" w:after="0" w:line="276" w:lineRule="auto"/>
        <w:widowControl/>
        <w:rPr>
          <w:rFonts w:ascii="Times New Roman" w:hAnsi="Times New Roman"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  <w:t xml:space="preserve">Сведения об участниках аукциона – Шеметов Сергей Александрович, Ситникова Оксана Валерьевна, Пушкарев Андрей Викторович.</w:t>
      </w:r>
      <w:r>
        <w:rPr>
          <w:rFonts w:ascii="Times New Roman" w:hAnsi="Times New Roman"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</w:r>
    </w:p>
    <w:p>
      <w:pPr>
        <w:pStyle w:val="747"/>
        <w:ind w:left="0" w:right="0" w:firstLine="0"/>
        <w:jc w:val="both"/>
        <w:spacing w:line="276" w:lineRule="auto"/>
        <w:rPr>
          <w:rFonts w:ascii="Times New Roman" w:hAnsi="Times New Roman"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  <w:t xml:space="preserve">Начальная цена предмета аукциона – 246 900,00 руб.</w:t>
      </w:r>
      <w:r>
        <w:rPr>
          <w:rFonts w:ascii="Times New Roman" w:hAnsi="Times New Roman"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</w:r>
    </w:p>
    <w:p>
      <w:pPr>
        <w:pStyle w:val="747"/>
        <w:ind w:left="0" w:right="0" w:firstLine="0"/>
        <w:jc w:val="both"/>
        <w:spacing w:line="276" w:lineRule="auto"/>
        <w:rPr>
          <w:rFonts w:ascii="Times New Roman" w:hAnsi="Times New Roman"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</w:r>
      <w:r>
        <w:rPr>
          <w:rFonts w:ascii="Times New Roman" w:hAnsi="Times New Roman"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</w:r>
    </w:p>
    <w:tbl>
      <w:tblPr>
        <w:tblW w:w="10200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5"/>
        <w:gridCol w:w="1705"/>
        <w:gridCol w:w="4955"/>
        <w:gridCol w:w="283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textDirection w:val="lrTb"/>
            <w:noWrap w:val="false"/>
          </w:tcPr>
          <w:p>
            <w:pPr>
              <w:pStyle w:val="747"/>
              <w:jc w:val="center"/>
              <w:spacing w:line="276" w:lineRule="auto"/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highlight w:val="white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highlight w:val="white"/>
                <w:lang w:val="ru-RU" w:eastAsia="ru-RU" w:bidi="ar-SA"/>
              </w:rPr>
              <w:t xml:space="preserve">п/п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highlight w:val="white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5" w:type="dxa"/>
            <w:textDirection w:val="lrTb"/>
            <w:noWrap w:val="false"/>
          </w:tcPr>
          <w:p>
            <w:pPr>
              <w:pStyle w:val="747"/>
              <w:jc w:val="center"/>
              <w:spacing w:line="276" w:lineRule="auto"/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highlight w:val="white"/>
                <w:lang w:val="ru-RU" w:eastAsia="ru-RU" w:bidi="ar-SA"/>
              </w:rPr>
              <w:t xml:space="preserve">Номер заявки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highlight w:val="white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5" w:type="dxa"/>
            <w:textDirection w:val="lrTb"/>
            <w:noWrap w:val="false"/>
          </w:tcPr>
          <w:p>
            <w:pPr>
              <w:pStyle w:val="747"/>
              <w:jc w:val="center"/>
              <w:spacing w:line="276" w:lineRule="auto"/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highlight w:val="white"/>
                <w:lang w:val="ru-RU" w:eastAsia="ru-RU" w:bidi="ar-SA"/>
              </w:rPr>
              <w:t xml:space="preserve">Наименование участника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highlight w:val="white"/>
                <w:lang w:val="ru-RU" w:eastAsia="ru-RU" w:bidi="ar-SA"/>
              </w:rPr>
            </w:r>
          </w:p>
          <w:p>
            <w:pPr>
              <w:pStyle w:val="747"/>
              <w:jc w:val="center"/>
              <w:spacing w:line="276" w:lineRule="auto"/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highlight w:val="white"/>
                <w:lang w:val="ru-RU" w:eastAsia="ru-RU" w:bidi="ar-SA"/>
              </w:rPr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highlight w:val="white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Style w:val="747"/>
              <w:jc w:val="center"/>
              <w:spacing w:line="276" w:lineRule="auto"/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highlight w:val="white"/>
                <w:lang w:val="ru-RU" w:eastAsia="ru-RU" w:bidi="ar-SA"/>
              </w:rPr>
              <w:t xml:space="preserve">Максимальное предложение участника  о цене предмета аукциона, руб.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highlight w:val="white"/>
                <w:lang w:val="ru-RU" w:eastAsia="ru-RU" w:bidi="ar-SA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textDirection w:val="lrTb"/>
            <w:noWrap w:val="false"/>
          </w:tcPr>
          <w:p>
            <w:pPr>
              <w:pStyle w:val="747"/>
              <w:jc w:val="center"/>
              <w:spacing w:before="0" w:after="0" w:line="276" w:lineRule="auto"/>
              <w:widowControl/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highlight w:val="white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highlight w:val="white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5" w:type="dxa"/>
            <w:textDirection w:val="lrTb"/>
            <w:noWrap w:val="false"/>
          </w:tcPr>
          <w:p>
            <w:pPr>
              <w:pStyle w:val="747"/>
              <w:jc w:val="center"/>
              <w:spacing w:before="0" w:after="0"/>
              <w:widowControl/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highlight w:val="white"/>
                <w:lang w:val="ru-RU" w:eastAsia="ru-RU" w:bidi="ar-SA"/>
              </w:rPr>
              <w:t xml:space="preserve">9855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highlight w:val="white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5" w:type="dxa"/>
            <w:textDirection w:val="lrTb"/>
            <w:noWrap w:val="false"/>
          </w:tcPr>
          <w:p>
            <w:pPr>
              <w:pStyle w:val="747"/>
              <w:jc w:val="center"/>
              <w:spacing w:before="0" w:after="0"/>
              <w:widowControl/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highlight w:val="white"/>
                <w:lang w:val="ru-RU" w:eastAsia="ru-RU" w:bidi="ar-SA"/>
              </w:rPr>
              <w:t xml:space="preserve">Шеметов Сергей Александрович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highlight w:val="white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Style w:val="747"/>
              <w:jc w:val="center"/>
              <w:spacing w:before="0" w:after="0"/>
              <w:widowControl/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highlight w:val="white"/>
                <w:lang w:val="ru-RU" w:eastAsia="ru-RU" w:bidi="ar-SA"/>
              </w:rPr>
              <w:t xml:space="preserve">901 185,00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highlight w:val="white"/>
                <w:lang w:val="ru-RU" w:eastAsia="ru-RU" w:bidi="ar-SA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textDirection w:val="lrTb"/>
            <w:noWrap w:val="false"/>
          </w:tcPr>
          <w:p>
            <w:pPr>
              <w:pStyle w:val="747"/>
              <w:jc w:val="center"/>
              <w:spacing w:before="0" w:after="0" w:line="276" w:lineRule="auto"/>
              <w:widowControl/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highlight w:val="white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highlight w:val="white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5" w:type="dxa"/>
            <w:textDirection w:val="lrTb"/>
            <w:noWrap w:val="false"/>
          </w:tcPr>
          <w:p>
            <w:pPr>
              <w:pStyle w:val="747"/>
              <w:jc w:val="center"/>
              <w:spacing w:before="0" w:after="0"/>
              <w:widowControl/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highlight w:val="white"/>
                <w:lang w:val="ru-RU" w:eastAsia="ru-RU" w:bidi="ar-SA"/>
              </w:rPr>
              <w:t xml:space="preserve">5229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highlight w:val="white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5" w:type="dxa"/>
            <w:textDirection w:val="lrTb"/>
            <w:noWrap w:val="false"/>
          </w:tcPr>
          <w:p>
            <w:pPr>
              <w:pStyle w:val="747"/>
              <w:jc w:val="center"/>
              <w:spacing w:before="0" w:after="0"/>
              <w:widowControl/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highlight w:val="white"/>
                <w:lang w:val="ru-RU" w:eastAsia="ru-RU" w:bidi="ar-SA"/>
              </w:rPr>
              <w:t xml:space="preserve">Ситникова Оксана Валерьевна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highlight w:val="white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Style w:val="747"/>
              <w:jc w:val="center"/>
              <w:spacing w:before="0" w:after="0"/>
              <w:widowControl/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highlight w:val="white"/>
                <w:lang w:val="ru-RU" w:eastAsia="ru-RU" w:bidi="ar-SA"/>
              </w:rPr>
              <w:t xml:space="preserve">888 840,00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highlight w:val="white"/>
                <w:lang w:val="ru-RU" w:eastAsia="ru-RU" w:bidi="ar-SA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textDirection w:val="lrTb"/>
            <w:noWrap w:val="false"/>
          </w:tcPr>
          <w:p>
            <w:pPr>
              <w:pStyle w:val="747"/>
              <w:jc w:val="center"/>
              <w:spacing w:before="0" w:after="0" w:line="276" w:lineRule="auto"/>
              <w:widowControl/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highlight w:val="white"/>
                <w:lang w:val="ru-RU" w:eastAsia="ru-RU" w:bidi="ar-SA"/>
              </w:rPr>
              <w:t xml:space="preserve">3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highlight w:val="white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5" w:type="dxa"/>
            <w:textDirection w:val="lrTb"/>
            <w:noWrap w:val="false"/>
          </w:tcPr>
          <w:p>
            <w:pPr>
              <w:pStyle w:val="747"/>
              <w:jc w:val="center"/>
              <w:spacing w:before="0" w:after="0"/>
              <w:widowControl/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highlight w:val="white"/>
                <w:lang w:val="ru-RU" w:eastAsia="ru-RU" w:bidi="ar-SA"/>
              </w:rPr>
              <w:t xml:space="preserve">2393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highlight w:val="white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5" w:type="dxa"/>
            <w:textDirection w:val="lrTb"/>
            <w:noWrap w:val="false"/>
          </w:tcPr>
          <w:p>
            <w:pPr>
              <w:pStyle w:val="747"/>
              <w:jc w:val="center"/>
              <w:spacing w:before="0" w:after="0"/>
              <w:widowControl/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highlight w:val="white"/>
                <w:lang w:val="ru-RU" w:eastAsia="ru-RU" w:bidi="ar-SA"/>
              </w:rPr>
              <w:t xml:space="preserve">Пушкарев Андрей Викторович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highlight w:val="white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Style w:val="747"/>
              <w:jc w:val="center"/>
              <w:spacing w:before="0" w:after="0"/>
              <w:widowControl/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highlight w:val="white"/>
                <w:lang w:val="ru-RU" w:eastAsia="ru-RU" w:bidi="ar-SA"/>
              </w:rPr>
              <w:t xml:space="preserve">716 010,00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highlight w:val="white"/>
                <w:lang w:val="ru-RU" w:eastAsia="ru-RU" w:bidi="ar-SA"/>
              </w:rPr>
            </w:r>
          </w:p>
        </w:tc>
      </w:tr>
    </w:tbl>
    <w:p>
      <w:pPr>
        <w:pStyle w:val="747"/>
        <w:jc w:val="both"/>
        <w:spacing w:line="276" w:lineRule="auto"/>
        <w:rPr>
          <w:rFonts w:ascii="Times New Roman" w:hAnsi="Times New Roman"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</w:r>
      <w:r>
        <w:rPr>
          <w:rFonts w:ascii="Times New Roman" w:hAnsi="Times New Roman"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</w:r>
    </w:p>
    <w:p>
      <w:pPr>
        <w:pStyle w:val="747"/>
        <w:jc w:val="both"/>
        <w:spacing w:before="0" w:after="0" w:line="276" w:lineRule="auto"/>
        <w:rPr>
          <w:rFonts w:ascii="Times New Roman" w:hAnsi="Times New Roman"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  <w:t xml:space="preserve">Последнее предложение о цене предмета аукциона – 901 185,00 руб.</w:t>
      </w:r>
      <w:r>
        <w:rPr>
          <w:rFonts w:ascii="Times New Roman" w:hAnsi="Times New Roman"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</w:r>
    </w:p>
    <w:p>
      <w:pPr>
        <w:pStyle w:val="747"/>
        <w:jc w:val="both"/>
        <w:spacing w:before="0" w:after="0" w:line="276" w:lineRule="auto"/>
        <w:rPr>
          <w:rFonts w:ascii="Times New Roman" w:hAnsi="Times New Roman"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  <w:t xml:space="preserve">Предпоследнее предложение о цене предмета аукциона – 888 840,00 </w:t>
      </w:r>
      <w:r>
        <w:rPr>
          <w:rFonts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  <w:t xml:space="preserve">руб</w:t>
      </w:r>
      <w:r>
        <w:rPr>
          <w:rFonts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  <w:t xml:space="preserve">.</w:t>
      </w:r>
      <w:r>
        <w:rPr>
          <w:rFonts w:ascii="Times New Roman" w:hAnsi="Times New Roman"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</w:r>
    </w:p>
    <w:p>
      <w:pPr>
        <w:pStyle w:val="747"/>
        <w:jc w:val="both"/>
        <w:spacing w:before="0" w:after="0" w:line="276" w:lineRule="auto"/>
        <w:rPr>
          <w:rFonts w:ascii="Times New Roman" w:hAnsi="Times New Roman"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  <w:t xml:space="preserve">Победитель аукциона – Шеметов Сергей Александрович.</w:t>
      </w:r>
      <w:r>
        <w:rPr>
          <w:rFonts w:ascii="Times New Roman" w:hAnsi="Times New Roman"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</w:r>
    </w:p>
    <w:p>
      <w:pPr>
        <w:pStyle w:val="747"/>
        <w:jc w:val="both"/>
        <w:spacing w:before="0" w:after="0" w:line="276" w:lineRule="auto"/>
        <w:widowControl/>
        <w:rPr>
          <w:rFonts w:ascii="Times New Roman" w:hAnsi="Times New Roman"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  <w:t xml:space="preserve">Участник аукциона, который сделал предпоследнее предложение о цене предмета аукциона – Ситникова Оксана Валерьевна.</w:t>
      </w:r>
      <w:r>
        <w:rPr>
          <w:rFonts w:ascii="Times New Roman" w:hAnsi="Times New Roman"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</w:r>
    </w:p>
    <w:p>
      <w:pPr>
        <w:pStyle w:val="747"/>
        <w:jc w:val="both"/>
        <w:spacing w:before="0" w:after="0"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</w:pP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/>
          <w:sz w:val="28"/>
          <w:szCs w:val="28"/>
          <w:highlight w:val="white"/>
          <w:shd w:val="clear" w:color="auto" w:fill="auto"/>
          <w:lang w:val="ru-RU" w:eastAsia="ru-RU" w:bidi="ar-SA"/>
        </w:rPr>
        <w:t xml:space="preserve">Сведения о последнем предложении о цене предмета аукциона (размер ежегодной арендной платы) –</w:t>
      </w:r>
      <w:r>
        <w:rPr>
          <w:rFonts w:eastAsia="Times New Roman" w:cs="Times New Roman"/>
          <w:b/>
          <w:bCs/>
          <w:i w:val="0"/>
          <w:iCs w:val="0"/>
          <w:caps w:val="0"/>
          <w:smallCaps w:val="0"/>
          <w:color w:val="000000" w:themeColor="text1"/>
          <w:sz w:val="28"/>
          <w:szCs w:val="28"/>
          <w:highlight w:val="white"/>
          <w:shd w:val="clear" w:color="auto" w:fill="auto"/>
          <w:lang w:val="ru-RU" w:eastAsia="ru-RU" w:bidi="ar-SA"/>
        </w:rPr>
        <w:t xml:space="preserve"> </w:t>
      </w:r>
      <w:r>
        <w:rPr>
          <w:rFonts w:eastAsia="Droid Sans Fallback" w:cs="Lohit Devanagari"/>
          <w:b/>
          <w:bCs/>
          <w:i w:val="0"/>
          <w:iCs w:val="0"/>
          <w:caps w:val="0"/>
          <w:smallCaps w:val="0"/>
          <w:color w:val="000000"/>
          <w:sz w:val="28"/>
          <w:szCs w:val="28"/>
          <w:highlight w:val="white"/>
          <w:shd w:val="clear" w:color="auto" w:fill="auto"/>
          <w:lang w:val="ru-RU" w:eastAsia="ru-RU" w:bidi="ar-SA"/>
        </w:rPr>
        <w:t xml:space="preserve">901 185,00</w:t>
      </w:r>
      <w:r>
        <w:rPr>
          <w:rFonts w:eastAsia="Times New Roman" w:cs="Times New Roman"/>
          <w:b/>
          <w:bCs/>
          <w:i w:val="0"/>
          <w:iCs w:val="0"/>
          <w:caps w:val="0"/>
          <w:smallCaps w:val="0"/>
          <w:color w:val="000000" w:themeColor="text1"/>
          <w:sz w:val="28"/>
          <w:szCs w:val="28"/>
          <w:highlight w:val="white"/>
          <w:shd w:val="clear" w:color="auto" w:fill="auto"/>
          <w:lang w:val="ru-RU" w:eastAsia="ru-RU" w:bidi="ar-SA"/>
        </w:rPr>
        <w:t xml:space="preserve"> руб.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</w:r>
    </w:p>
    <w:p>
      <w:pPr>
        <w:pStyle w:val="747"/>
        <w:jc w:val="both"/>
        <w:spacing w:before="0" w:after="0" w:line="276" w:lineRule="auto"/>
        <w:rPr>
          <w:highlight w:val="none"/>
          <w:shd w:val="clear" w:color="auto" w:fill="auto"/>
        </w:rPr>
      </w:pPr>
      <w:r>
        <w:rPr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747"/>
        <w:jc w:val="both"/>
        <w:spacing w:before="0" w:after="0"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</w:pPr>
      <w:r>
        <w:rPr>
          <w:rFonts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</w:r>
    </w:p>
    <w:p>
      <w:pPr>
        <w:pStyle w:val="747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    </w:t>
      </w:r>
      <w:r>
        <w:rPr>
          <w:sz w:val="28"/>
          <w:szCs w:val="28"/>
          <w:highlight w:val="white"/>
        </w:rPr>
        <w:t xml:space="preserve">А.А. Хаткевич</w:t>
      </w:r>
      <w:r>
        <w:rPr>
          <w:sz w:val="28"/>
          <w:szCs w:val="28"/>
          <w:highlight w:val="white"/>
        </w:rPr>
      </w:r>
    </w:p>
    <w:p>
      <w:pPr>
        <w:pStyle w:val="74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47"/>
        <w:ind w:left="5610" w:hanging="5610"/>
        <w:spacing w:before="120" w:after="120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 Е.П. Шафранова</w:t>
      </w:r>
      <w:r>
        <w:rPr>
          <w:sz w:val="28"/>
          <w:szCs w:val="28"/>
        </w:rPr>
      </w:r>
    </w:p>
    <w:p>
      <w:pPr>
        <w:pStyle w:val="747"/>
        <w:ind w:left="5610" w:hanging="5610"/>
        <w:spacing w:before="120" w:after="1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47"/>
        <w:ind w:left="5610" w:hanging="5610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  О.И. Павлова</w:t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747"/>
        <w:spacing w:before="120" w:after="120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pStyle w:val="747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val="clear" w:color="auto" w:fill="auto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   А.А. Союстова</w:t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747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747"/>
        <w:ind w:left="0" w:right="0" w:firstLine="7937"/>
        <w:jc w:val="left"/>
        <w:spacing w:before="120" w:after="120"/>
        <w:widowControl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highlight w:val="white"/>
          <w:shd w:val="clear" w:color="auto" w:fill="auto"/>
          <w:lang w:val="ru-RU" w:eastAsia="en-US" w:bidi="ar-SA"/>
        </w:rPr>
        <w:t xml:space="preserve">Ю.И. Четина</w:t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r>
    </w:p>
    <w:sectPr>
      <w:footerReference w:type="default" r:id="rId8"/>
      <w:footerReference w:type="even" r:id="rId9"/>
      <w:footerReference w:type="first" r:id="rId10"/>
      <w:footnotePr/>
      <w:endnotePr/>
      <w:type w:val="nextPage"/>
      <w:pgSz w:w="11906" w:h="16838" w:orient="portrait"/>
      <w:pgMar w:top="717" w:right="567" w:bottom="777" w:left="1020" w:header="0" w:footer="72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6030504020204"/>
  </w:font>
  <w:font w:name="Open Sans">
    <w:panose1 w:val="020B0606030504020204"/>
  </w:font>
  <w:font w:name="Tahoma">
    <w:panose1 w:val="020B0606030504020204"/>
  </w:font>
  <w:font w:name="Arial">
    <w:panose1 w:val="020B0604020202020204"/>
  </w:font>
  <w:font w:name="Droid Sans Fallback">
    <w:panose1 w:val="020B0502000000000001"/>
  </w:font>
  <w:font w:name="Courier New">
    <w:panose1 w:val="02070409020205020404"/>
  </w:font>
  <w:font w:name="Lohit Devanagari">
    <w:panose1 w:val="020B0600000000000000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1"/>
      <w:ind w:right="360"/>
      <w:jc w:val="right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3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01"/>
                            <w:rPr>
                              <w:rStyle w:val="781"/>
                            </w:rPr>
                          </w:pPr>
                          <w:r>
                            <w:rPr>
                              <w:rStyle w:val="781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781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781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781"/>
                              <w:color w:val="000000"/>
                            </w:rPr>
                            <w:t xml:space="preserve">5</w:t>
                          </w:r>
                          <w:r>
                            <w:rPr>
                              <w:rStyle w:val="781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781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13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801"/>
                      <w:rPr>
                        <w:rStyle w:val="781"/>
                      </w:rPr>
                    </w:pPr>
                    <w:r>
                      <w:rPr>
                        <w:rStyle w:val="781"/>
                        <w:color w:val="000000"/>
                      </w:rPr>
                      <w:fldChar w:fldCharType="begin"/>
                    </w:r>
                    <w:r>
                      <w:rPr>
                        <w:rStyle w:val="781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781"/>
                        <w:color w:val="000000"/>
                      </w:rPr>
                      <w:fldChar w:fldCharType="separate"/>
                    </w:r>
                    <w:r>
                      <w:rPr>
                        <w:rStyle w:val="781"/>
                        <w:color w:val="000000"/>
                      </w:rPr>
                      <w:t xml:space="preserve">5</w:t>
                    </w:r>
                    <w:r>
                      <w:rPr>
                        <w:rStyle w:val="781"/>
                        <w:color w:val="000000"/>
                      </w:rPr>
                      <w:fldChar w:fldCharType="end"/>
                    </w:r>
                    <w:r>
                      <w:rPr>
                        <w:rStyle w:val="781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1"/>
      <w:ind w:right="36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01"/>
                            <w:rPr>
                              <w:rStyle w:val="781"/>
                            </w:rPr>
                          </w:pPr>
                          <w:r>
                            <w:rPr>
                              <w:rStyle w:val="781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781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781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781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781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781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1" type="#_x0000_t1" style="position:absolute;z-index:-2;o:allowoverlap:true;o:allowincell:false;mso-position-horizontal-relative:margin;mso-position-horizontal:right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801"/>
                      <w:rPr>
                        <w:rStyle w:val="781"/>
                      </w:rPr>
                    </w:pPr>
                    <w:r>
                      <w:rPr>
                        <w:rStyle w:val="781"/>
                        <w:color w:val="000000"/>
                      </w:rPr>
                      <w:fldChar w:fldCharType="begin"/>
                    </w:r>
                    <w:r>
                      <w:rPr>
                        <w:rStyle w:val="781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781"/>
                        <w:color w:val="000000"/>
                      </w:rPr>
                      <w:fldChar w:fldCharType="separate"/>
                    </w:r>
                    <w:r>
                      <w:rPr>
                        <w:rStyle w:val="781"/>
                        <w:color w:val="000000"/>
                      </w:rPr>
                      <w:t xml:space="preserve">0</w:t>
                    </w:r>
                    <w:r>
                      <w:rPr>
                        <w:rStyle w:val="781"/>
                        <w:color w:val="000000"/>
                      </w:rPr>
                      <w:fldChar w:fldCharType="end"/>
                    </w:r>
                    <w:r>
                      <w:rPr>
                        <w:rStyle w:val="781"/>
                      </w:rPr>
                    </w:r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3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01"/>
                            <w:rPr>
                              <w:rStyle w:val="781"/>
                            </w:rPr>
                          </w:pPr>
                          <w:r>
                            <w:rPr>
                              <w:rStyle w:val="781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781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781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781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781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781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1" type="#_x0000_t1" style="position:absolute;z-index:-3;o:allowoverlap:true;o:allowincell:false;mso-position-horizontal-relative:margin;mso-position-horizontal:right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801"/>
                      <w:rPr>
                        <w:rStyle w:val="781"/>
                      </w:rPr>
                    </w:pPr>
                    <w:r>
                      <w:rPr>
                        <w:rStyle w:val="781"/>
                        <w:color w:val="000000"/>
                      </w:rPr>
                      <w:fldChar w:fldCharType="begin"/>
                    </w:r>
                    <w:r>
                      <w:rPr>
                        <w:rStyle w:val="781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781"/>
                        <w:color w:val="000000"/>
                      </w:rPr>
                      <w:fldChar w:fldCharType="separate"/>
                    </w:r>
                    <w:r>
                      <w:rPr>
                        <w:rStyle w:val="781"/>
                        <w:color w:val="000000"/>
                      </w:rPr>
                      <w:t xml:space="preserve">0</w:t>
                    </w:r>
                    <w:r>
                      <w:rPr>
                        <w:rStyle w:val="781"/>
                        <w:color w:val="000000"/>
                      </w:rPr>
                      <w:fldChar w:fldCharType="end"/>
                    </w:r>
                    <w:r>
                      <w:rPr>
                        <w:rStyle w:val="781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1"/>
      <w:ind w:right="360"/>
      <w:jc w:val="right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3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01"/>
                            <w:rPr>
                              <w:rStyle w:val="781"/>
                            </w:rPr>
                          </w:pPr>
                          <w:r>
                            <w:rPr>
                              <w:rStyle w:val="781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781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781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781"/>
                              <w:color w:val="000000"/>
                            </w:rPr>
                            <w:t xml:space="preserve">5</w:t>
                          </w:r>
                          <w:r>
                            <w:rPr>
                              <w:rStyle w:val="781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781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o:spt="1" type="#_x0000_t1" style="position:absolute;z-index:-13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801"/>
                      <w:rPr>
                        <w:rStyle w:val="781"/>
                      </w:rPr>
                    </w:pPr>
                    <w:r>
                      <w:rPr>
                        <w:rStyle w:val="781"/>
                        <w:color w:val="000000"/>
                      </w:rPr>
                      <w:fldChar w:fldCharType="begin"/>
                    </w:r>
                    <w:r>
                      <w:rPr>
                        <w:rStyle w:val="781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781"/>
                        <w:color w:val="000000"/>
                      </w:rPr>
                      <w:fldChar w:fldCharType="separate"/>
                    </w:r>
                    <w:r>
                      <w:rPr>
                        <w:rStyle w:val="781"/>
                        <w:color w:val="000000"/>
                      </w:rPr>
                      <w:t xml:space="preserve">5</w:t>
                    </w:r>
                    <w:r>
                      <w:rPr>
                        <w:rStyle w:val="781"/>
                        <w:color w:val="000000"/>
                      </w:rPr>
                      <w:fldChar w:fldCharType="end"/>
                    </w:r>
                    <w:r>
                      <w:rPr>
                        <w:rStyle w:val="781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roid Sans Fallback" w:cs="Lohit Devanagari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7" w:default="1">
    <w:name w:val="Normal"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4"/>
      <w:szCs w:val="24"/>
      <w:lang w:val="ru-RU" w:eastAsia="ru-RU" w:bidi="ar-SA"/>
    </w:rPr>
  </w:style>
  <w:style w:type="paragraph" w:styleId="748">
    <w:name w:val="Heading 1"/>
    <w:basedOn w:val="747"/>
    <w:qFormat/>
    <w:pPr>
      <w:jc w:val="center"/>
      <w:keepNext/>
      <w:outlineLvl w:val="0"/>
    </w:pPr>
    <w:rPr>
      <w:b/>
      <w:bCs/>
      <w:szCs w:val="20"/>
    </w:rPr>
  </w:style>
  <w:style w:type="paragraph" w:styleId="749">
    <w:name w:val="Heading 2"/>
    <w:basedOn w:val="74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50">
    <w:name w:val="Heading 3"/>
    <w:basedOn w:val="747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51">
    <w:name w:val="Heading 4"/>
    <w:basedOn w:val="74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2">
    <w:name w:val="Heading 5"/>
    <w:basedOn w:val="74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53">
    <w:name w:val="Heading 6"/>
    <w:basedOn w:val="7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54">
    <w:name w:val="Heading 7"/>
    <w:basedOn w:val="7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5">
    <w:name w:val="Heading 8"/>
    <w:basedOn w:val="74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56">
    <w:name w:val="Heading 9"/>
    <w:basedOn w:val="74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7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758">
    <w:name w:val="Heading 2 Char"/>
    <w:uiPriority w:val="9"/>
    <w:qFormat/>
    <w:rPr>
      <w:rFonts w:ascii="Arial" w:hAnsi="Arial" w:eastAsia="Arial" w:cs="Arial"/>
      <w:sz w:val="34"/>
    </w:rPr>
  </w:style>
  <w:style w:type="character" w:styleId="759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760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6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62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63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64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65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66">
    <w:name w:val="Title Char"/>
    <w:uiPriority w:val="10"/>
    <w:qFormat/>
    <w:rPr>
      <w:sz w:val="48"/>
      <w:szCs w:val="48"/>
    </w:rPr>
  </w:style>
  <w:style w:type="character" w:styleId="767">
    <w:name w:val="Subtitle Char"/>
    <w:uiPriority w:val="11"/>
    <w:qFormat/>
    <w:rPr>
      <w:sz w:val="24"/>
      <w:szCs w:val="24"/>
    </w:rPr>
  </w:style>
  <w:style w:type="character" w:styleId="768">
    <w:name w:val="Quote Char"/>
    <w:uiPriority w:val="29"/>
    <w:qFormat/>
    <w:rPr>
      <w:i/>
    </w:rPr>
  </w:style>
  <w:style w:type="character" w:styleId="769">
    <w:name w:val="Intense Quote Char"/>
    <w:uiPriority w:val="30"/>
    <w:qFormat/>
    <w:rPr>
      <w:i/>
    </w:rPr>
  </w:style>
  <w:style w:type="character" w:styleId="770">
    <w:name w:val="Header Char"/>
    <w:uiPriority w:val="99"/>
    <w:qFormat/>
  </w:style>
  <w:style w:type="character" w:styleId="771">
    <w:name w:val="Footer Char"/>
    <w:uiPriority w:val="99"/>
    <w:qFormat/>
  </w:style>
  <w:style w:type="character" w:styleId="772">
    <w:name w:val="Caption Char"/>
    <w:uiPriority w:val="99"/>
    <w:qFormat/>
  </w:style>
  <w:style w:type="character" w:styleId="773">
    <w:name w:val="Hyperlink"/>
    <w:uiPriority w:val="99"/>
    <w:unhideWhenUsed/>
    <w:rPr>
      <w:color w:val="0000ff" w:themeColor="hyperlink"/>
      <w:u w:val="single"/>
    </w:rPr>
  </w:style>
  <w:style w:type="character" w:styleId="774">
    <w:name w:val="Footnote Text Char"/>
    <w:uiPriority w:val="99"/>
    <w:qFormat/>
    <w:rPr>
      <w:sz w:val="18"/>
    </w:rPr>
  </w:style>
  <w:style w:type="character" w:styleId="775">
    <w:name w:val="Символ сноски"/>
    <w:uiPriority w:val="99"/>
    <w:unhideWhenUsed/>
    <w:qFormat/>
    <w:rPr>
      <w:vertAlign w:val="superscript"/>
    </w:rPr>
  </w:style>
  <w:style w:type="character" w:styleId="776">
    <w:name w:val="footnote reference"/>
    <w:rPr>
      <w:vertAlign w:val="superscript"/>
    </w:rPr>
  </w:style>
  <w:style w:type="character" w:styleId="777">
    <w:name w:val="Endnote Text Char"/>
    <w:uiPriority w:val="99"/>
    <w:qFormat/>
    <w:rPr>
      <w:sz w:val="20"/>
    </w:rPr>
  </w:style>
  <w:style w:type="character" w:styleId="778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79">
    <w:name w:val="endnote reference"/>
    <w:rPr>
      <w:vertAlign w:val="superscript"/>
    </w:rPr>
  </w:style>
  <w:style w:type="character" w:styleId="780">
    <w:name w:val="Основной шрифт абзаца"/>
    <w:semiHidden/>
    <w:qFormat/>
  </w:style>
  <w:style w:type="character" w:styleId="781">
    <w:name w:val="Page Number"/>
    <w:basedOn w:val="780"/>
  </w:style>
  <w:style w:type="character" w:styleId="782">
    <w:name w:val="Основной текст с отступом 3 Знак"/>
    <w:qFormat/>
    <w:rPr>
      <w:sz w:val="24"/>
      <w:szCs w:val="24"/>
    </w:rPr>
  </w:style>
  <w:style w:type="character" w:styleId="783">
    <w:name w:val="Текст Знак"/>
    <w:qFormat/>
    <w:rPr>
      <w:rFonts w:ascii="Courier New" w:hAnsi="Courier New"/>
    </w:rPr>
  </w:style>
  <w:style w:type="character" w:styleId="784">
    <w:name w:val="Основной текст с отступом Знак"/>
    <w:qFormat/>
    <w:rPr>
      <w:sz w:val="24"/>
      <w:szCs w:val="24"/>
    </w:rPr>
  </w:style>
  <w:style w:type="character" w:styleId="785">
    <w:name w:val="Основной текст 2 Знак"/>
    <w:qFormat/>
    <w:rPr>
      <w:sz w:val="24"/>
      <w:szCs w:val="24"/>
    </w:rPr>
  </w:style>
  <w:style w:type="character" w:styleId="786">
    <w:name w:val="Текст выноски Знак"/>
    <w:qFormat/>
    <w:rPr>
      <w:rFonts w:ascii="Tahoma" w:hAnsi="Tahoma" w:cs="Tahoma"/>
      <w:sz w:val="16"/>
      <w:szCs w:val="16"/>
    </w:rPr>
  </w:style>
  <w:style w:type="character" w:styleId="787" w:default="1">
    <w:name w:val="Default Paragraph Font"/>
    <w:uiPriority w:val="1"/>
    <w:semiHidden/>
    <w:unhideWhenUsed/>
    <w:qFormat/>
  </w:style>
  <w:style w:type="paragraph" w:styleId="788">
    <w:name w:val="Заголовок"/>
    <w:basedOn w:val="747"/>
    <w:next w:val="789"/>
    <w:qFormat/>
    <w:pPr>
      <w:keepNext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789">
    <w:name w:val="Body Text"/>
    <w:basedOn w:val="747"/>
    <w:pPr>
      <w:jc w:val="right"/>
    </w:pPr>
    <w:rPr>
      <w:sz w:val="28"/>
    </w:rPr>
  </w:style>
  <w:style w:type="paragraph" w:styleId="790">
    <w:name w:val="List"/>
    <w:basedOn w:val="789"/>
    <w:rPr>
      <w:rFonts w:cs="Lohit Devanagari"/>
    </w:rPr>
  </w:style>
  <w:style w:type="paragraph" w:styleId="791">
    <w:name w:val="Caption"/>
    <w:basedOn w:val="7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792">
    <w:name w:val="Указатель"/>
    <w:basedOn w:val="747"/>
    <w:qFormat/>
    <w:pPr>
      <w:suppressLineNumbers/>
    </w:pPr>
    <w:rPr>
      <w:rFonts w:cs="Lohit Devanagari"/>
    </w:rPr>
  </w:style>
  <w:style w:type="paragraph" w:styleId="793">
    <w:name w:val="List Paragraph"/>
    <w:basedOn w:val="747"/>
    <w:uiPriority w:val="34"/>
    <w:qFormat/>
    <w:pPr>
      <w:contextualSpacing/>
      <w:ind w:left="720"/>
      <w:spacing w:before="0" w:after="0"/>
    </w:pPr>
  </w:style>
  <w:style w:type="paragraph" w:styleId="794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zh-CN" w:bidi="ar-SA"/>
    </w:rPr>
  </w:style>
  <w:style w:type="paragraph" w:styleId="795">
    <w:name w:val="Title"/>
    <w:basedOn w:val="747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96">
    <w:name w:val="Subtitle"/>
    <w:basedOn w:val="747"/>
    <w:uiPriority w:val="11"/>
    <w:qFormat/>
    <w:pPr>
      <w:spacing w:before="200" w:after="200"/>
    </w:pPr>
    <w:rPr>
      <w:sz w:val="24"/>
      <w:szCs w:val="24"/>
    </w:rPr>
  </w:style>
  <w:style w:type="paragraph" w:styleId="797">
    <w:name w:val="Quote"/>
    <w:basedOn w:val="747"/>
    <w:uiPriority w:val="29"/>
    <w:qFormat/>
    <w:pPr>
      <w:ind w:left="720" w:right="720"/>
    </w:pPr>
    <w:rPr>
      <w:i/>
    </w:rPr>
  </w:style>
  <w:style w:type="paragraph" w:styleId="798">
    <w:name w:val="Intense Quote"/>
    <w:basedOn w:val="747"/>
    <w:uiPriority w:val="30"/>
    <w:qFormat/>
    <w:pPr>
      <w:ind w:left="720" w:right="72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99">
    <w:name w:val="Колонтитул"/>
    <w:basedOn w:val="747"/>
    <w:qFormat/>
  </w:style>
  <w:style w:type="paragraph" w:styleId="800">
    <w:name w:val="Header"/>
    <w:basedOn w:val="747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801">
    <w:name w:val="Footer"/>
    <w:basedOn w:val="747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02">
    <w:name w:val="footnote text"/>
    <w:basedOn w:val="747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03">
    <w:name w:val="endnote text"/>
    <w:basedOn w:val="747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04">
    <w:name w:val="toc 1"/>
    <w:basedOn w:val="747"/>
    <w:uiPriority w:val="39"/>
    <w:unhideWhenUsed/>
    <w:pPr>
      <w:ind w:left="0" w:right="0" w:firstLine="0"/>
      <w:spacing w:before="0" w:after="57"/>
    </w:pPr>
  </w:style>
  <w:style w:type="paragraph" w:styleId="805">
    <w:name w:val="toc 2"/>
    <w:basedOn w:val="747"/>
    <w:uiPriority w:val="39"/>
    <w:unhideWhenUsed/>
    <w:pPr>
      <w:ind w:left="283" w:right="0" w:firstLine="0"/>
      <w:spacing w:before="0" w:after="57"/>
    </w:pPr>
  </w:style>
  <w:style w:type="paragraph" w:styleId="806">
    <w:name w:val="toc 3"/>
    <w:basedOn w:val="747"/>
    <w:uiPriority w:val="39"/>
    <w:unhideWhenUsed/>
    <w:pPr>
      <w:ind w:left="567" w:right="0" w:firstLine="0"/>
      <w:spacing w:before="0" w:after="57"/>
    </w:pPr>
  </w:style>
  <w:style w:type="paragraph" w:styleId="807">
    <w:name w:val="toc 4"/>
    <w:basedOn w:val="747"/>
    <w:uiPriority w:val="39"/>
    <w:unhideWhenUsed/>
    <w:pPr>
      <w:ind w:left="850" w:right="0" w:firstLine="0"/>
      <w:spacing w:before="0" w:after="57"/>
    </w:pPr>
  </w:style>
  <w:style w:type="paragraph" w:styleId="808">
    <w:name w:val="toc 5"/>
    <w:basedOn w:val="747"/>
    <w:uiPriority w:val="39"/>
    <w:unhideWhenUsed/>
    <w:pPr>
      <w:ind w:left="1134" w:right="0" w:firstLine="0"/>
      <w:spacing w:before="0" w:after="57"/>
    </w:pPr>
  </w:style>
  <w:style w:type="paragraph" w:styleId="809">
    <w:name w:val="toc 6"/>
    <w:basedOn w:val="747"/>
    <w:uiPriority w:val="39"/>
    <w:unhideWhenUsed/>
    <w:pPr>
      <w:ind w:left="1417" w:right="0" w:firstLine="0"/>
      <w:spacing w:before="0" w:after="57"/>
    </w:pPr>
  </w:style>
  <w:style w:type="paragraph" w:styleId="810">
    <w:name w:val="toc 7"/>
    <w:basedOn w:val="747"/>
    <w:uiPriority w:val="39"/>
    <w:unhideWhenUsed/>
    <w:pPr>
      <w:ind w:left="1701" w:right="0" w:firstLine="0"/>
      <w:spacing w:before="0" w:after="57"/>
    </w:pPr>
  </w:style>
  <w:style w:type="paragraph" w:styleId="811">
    <w:name w:val="toc 8"/>
    <w:basedOn w:val="747"/>
    <w:uiPriority w:val="39"/>
    <w:unhideWhenUsed/>
    <w:pPr>
      <w:ind w:left="1984" w:right="0" w:firstLine="0"/>
      <w:spacing w:before="0" w:after="57"/>
    </w:pPr>
  </w:style>
  <w:style w:type="paragraph" w:styleId="812">
    <w:name w:val="toc 9"/>
    <w:basedOn w:val="747"/>
    <w:uiPriority w:val="39"/>
    <w:unhideWhenUsed/>
    <w:pPr>
      <w:ind w:left="2268" w:right="0" w:firstLine="0"/>
      <w:spacing w:before="0" w:after="57"/>
    </w:pPr>
  </w:style>
  <w:style w:type="paragraph" w:styleId="813">
    <w:name w:val="Index Heading"/>
    <w:basedOn w:val="788"/>
  </w:style>
  <w:style w:type="paragraph" w:styleId="814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zh-CN" w:bidi="ar-SA"/>
    </w:rPr>
  </w:style>
  <w:style w:type="paragraph" w:styleId="815">
    <w:name w:val="table of figures"/>
    <w:basedOn w:val="747"/>
    <w:uiPriority w:val="99"/>
    <w:unhideWhenUsed/>
    <w:pPr>
      <w:spacing w:before="0" w:after="0" w:afterAutospacing="0"/>
    </w:pPr>
  </w:style>
  <w:style w:type="paragraph" w:styleId="816">
    <w:name w:val="Основной текст с отступом 2"/>
    <w:basedOn w:val="747"/>
    <w:qFormat/>
    <w:pPr>
      <w:ind w:left="4962" w:hanging="4395"/>
      <w:jc w:val="both"/>
    </w:pPr>
    <w:rPr>
      <w:szCs w:val="20"/>
    </w:rPr>
  </w:style>
  <w:style w:type="paragraph" w:styleId="817">
    <w:name w:val="Текст"/>
    <w:basedOn w:val="747"/>
    <w:qFormat/>
    <w:rPr>
      <w:rFonts w:ascii="Courier New" w:hAnsi="Courier New"/>
      <w:sz w:val="20"/>
      <w:szCs w:val="20"/>
      <w:lang w:val="en-US" w:eastAsia="en-US"/>
    </w:rPr>
  </w:style>
  <w:style w:type="paragraph" w:styleId="818">
    <w:name w:val="Основной текст с отступом 3"/>
    <w:basedOn w:val="747"/>
    <w:qFormat/>
    <w:pPr>
      <w:ind w:left="5610"/>
    </w:pPr>
    <w:rPr>
      <w:lang w:val="en-US" w:eastAsia="en-US"/>
    </w:rPr>
  </w:style>
  <w:style w:type="paragraph" w:styleId="819">
    <w:name w:val="Body Text Indent"/>
    <w:basedOn w:val="747"/>
    <w:pPr>
      <w:ind w:left="283"/>
      <w:spacing w:before="0" w:after="120"/>
    </w:pPr>
    <w:rPr>
      <w:lang w:val="en-US" w:eastAsia="en-US"/>
    </w:rPr>
  </w:style>
  <w:style w:type="paragraph" w:styleId="820">
    <w:name w:val="Основной текст 2"/>
    <w:basedOn w:val="747"/>
    <w:qFormat/>
    <w:pPr>
      <w:spacing w:before="0" w:after="120" w:line="480" w:lineRule="auto"/>
    </w:pPr>
    <w:rPr>
      <w:lang w:val="en-US" w:eastAsia="en-US"/>
    </w:rPr>
  </w:style>
  <w:style w:type="paragraph" w:styleId="821">
    <w:name w:val="Основной текст 3"/>
    <w:basedOn w:val="747"/>
    <w:qFormat/>
    <w:pPr>
      <w:spacing w:before="0" w:after="120"/>
    </w:pPr>
    <w:rPr>
      <w:sz w:val="16"/>
      <w:szCs w:val="16"/>
    </w:rPr>
  </w:style>
  <w:style w:type="paragraph" w:styleId="822">
    <w:name w:val="Заголовок,Название"/>
    <w:basedOn w:val="747"/>
    <w:qFormat/>
    <w:pPr>
      <w:ind w:firstLine="567"/>
      <w:jc w:val="center"/>
    </w:pPr>
    <w:rPr>
      <w:b/>
      <w:szCs w:val="20"/>
    </w:rPr>
  </w:style>
  <w:style w:type="paragraph" w:styleId="823">
    <w:name w:val="ConsPlusNonformat"/>
    <w:qFormat/>
    <w:pPr>
      <w:jc w:val="left"/>
      <w:spacing w:before="0" w:after="0"/>
      <w:widowControl w:val="off"/>
    </w:pPr>
    <w:rPr>
      <w:rFonts w:ascii="Courier New" w:hAnsi="Courier New" w:eastAsia="Droid Sans Fallback" w:cs="Courier New"/>
      <w:color w:val="auto"/>
      <w:sz w:val="20"/>
      <w:szCs w:val="20"/>
      <w:lang w:val="ru-RU" w:eastAsia="ru-RU" w:bidi="ar-SA"/>
    </w:rPr>
  </w:style>
  <w:style w:type="paragraph" w:styleId="824">
    <w:name w:val="Знак Знак Знак Знак Знак Знак Знак Знак Знак Знак Знак Знак"/>
    <w:basedOn w:val="747"/>
    <w:qFormat/>
    <w:rPr>
      <w:rFonts w:ascii="Verdana" w:hAnsi="Verdana" w:cs="Verdana"/>
      <w:sz w:val="20"/>
      <w:szCs w:val="20"/>
      <w:lang w:val="en-US" w:eastAsia="en-US"/>
    </w:rPr>
  </w:style>
  <w:style w:type="paragraph" w:styleId="825">
    <w:name w:val="Текст выноски"/>
    <w:basedOn w:val="747"/>
    <w:qFormat/>
    <w:rPr>
      <w:rFonts w:ascii="Tahoma" w:hAnsi="Tahoma" w:cs="Tahoma"/>
      <w:sz w:val="16"/>
      <w:szCs w:val="16"/>
    </w:rPr>
  </w:style>
  <w:style w:type="paragraph" w:styleId="826">
    <w:name w:val="Содержимое врезки"/>
    <w:basedOn w:val="747"/>
    <w:qFormat/>
  </w:style>
  <w:style w:type="paragraph" w:styleId="827">
    <w:name w:val="Содержимое таблицы"/>
    <w:basedOn w:val="747"/>
    <w:qFormat/>
    <w:pPr>
      <w:widowControl w:val="off"/>
      <w:suppressLineNumbers/>
    </w:pPr>
  </w:style>
  <w:style w:type="paragraph" w:styleId="828">
    <w:name w:val="Заголовок таблицы"/>
    <w:basedOn w:val="827"/>
    <w:qFormat/>
    <w:pPr>
      <w:jc w:val="center"/>
      <w:suppressLineNumbers/>
    </w:pPr>
    <w:rPr>
      <w:b/>
      <w:bCs/>
    </w:rPr>
  </w:style>
  <w:style w:type="numbering" w:styleId="829">
    <w:name w:val="Нет списка"/>
    <w:semiHidden/>
    <w:qFormat/>
  </w:style>
  <w:style w:type="numbering" w:styleId="830" w:default="1">
    <w:name w:val="No List"/>
    <w:uiPriority w:val="99"/>
    <w:semiHidden/>
    <w:unhideWhenUsed/>
    <w:qFormat/>
  </w:style>
  <w:style w:type="table" w:styleId="831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2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3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34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35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836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837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8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5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860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ce6f1" w:themeFill="accent1" w:themeFillTint="32"/>
      </w:tcPr>
    </w:tblStylePr>
    <w:tblStylePr w:type="band1Vert">
      <w:rPr>
        <w:sz w:val="22"/>
      </w:rPr>
      <w:tcPr>
        <w:shd w:val="clear" w:color="ffffff" w:fill="dce6f1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</w:tcBorders>
      </w:tcPr>
    </w:tblStylePr>
  </w:style>
  <w:style w:type="table" w:styleId="861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</w:tcBorders>
      </w:tcPr>
    </w:tblStylePr>
  </w:style>
  <w:style w:type="table" w:styleId="862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</w:tcBorders>
      </w:tcPr>
    </w:tblStylePr>
  </w:style>
  <w:style w:type="table" w:styleId="863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</w:tcBorders>
      </w:tcPr>
    </w:tblStylePr>
  </w:style>
  <w:style w:type="table" w:styleId="864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</w:tcBorders>
      </w:tcPr>
    </w:tblStylePr>
  </w:style>
  <w:style w:type="table" w:styleId="865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</w:tcBorders>
      </w:tcPr>
    </w:tblStylePr>
  </w:style>
  <w:style w:type="table" w:styleId="866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86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sz w:val="22"/>
      </w:rPr>
      <w:tcPr>
        <w:shd w:val="clear" w:color="ffffff" w:fill="4f81bd" w:themeFill="accent1"/>
      </w:tc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  <w:sz w:val="22"/>
      </w:rPr>
      <w:tcPr>
        <w:shd w:val="clear" w:color="ffffff" w:fill="4f81bd" w:themeFill="accent1"/>
      </w:tcPr>
    </w:tblStylePr>
    <w:tblStylePr w:type="lastRow">
      <w:rPr>
        <w:b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86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sz w:val="22"/>
      </w:rPr>
      <w:tcPr>
        <w:shd w:val="clear" w:color="ffffff" w:fill="c0504d" w:themeFill="accent2"/>
      </w:tc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  <w:sz w:val="22"/>
      </w:rPr>
      <w:tcPr>
        <w:shd w:val="clear" w:color="ffffff" w:fill="c0504d" w:themeFill="accent2"/>
      </w:tcPr>
    </w:tblStylePr>
    <w:tblStylePr w:type="lastRow">
      <w:rPr>
        <w:b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86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sz w:val="22"/>
      </w:rPr>
      <w:tcPr>
        <w:shd w:val="clear" w:color="ffffff" w:fill="9bbb59" w:themeFill="accent3"/>
      </w:tc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  <w:sz w:val="22"/>
      </w:rPr>
      <w:tcPr>
        <w:shd w:val="clear" w:color="ffffff" w:fill="9bbb59" w:themeFill="accent3"/>
      </w:tcPr>
    </w:tblStylePr>
    <w:tblStylePr w:type="lastRow">
      <w:rPr>
        <w:b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87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sz w:val="22"/>
      </w:rPr>
      <w:tcPr>
        <w:shd w:val="clear" w:color="ffffff" w:fill="8064a2" w:themeFill="accent4"/>
      </w:tc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  <w:sz w:val="22"/>
      </w:rPr>
      <w:tcPr>
        <w:shd w:val="clear" w:color="ffffff" w:fill="8064a2" w:themeFill="accent4"/>
      </w:tcPr>
    </w:tblStylePr>
    <w:tblStylePr w:type="lastRow">
      <w:rPr>
        <w:b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87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sz w:val="22"/>
      </w:rPr>
      <w:tcPr>
        <w:shd w:val="clear" w:color="ffffff" w:fill="4bacc6" w:themeFill="accent5"/>
      </w:tc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  <w:sz w:val="22"/>
      </w:rPr>
      <w:tcPr>
        <w:shd w:val="clear" w:color="ffffff" w:fill="4bacc6" w:themeFill="accent5"/>
      </w:tcPr>
    </w:tblStylePr>
    <w:tblStylePr w:type="lastRow">
      <w:rPr>
        <w:b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87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sz w:val="22"/>
      </w:rPr>
      <w:tcPr>
        <w:shd w:val="clear" w:color="ffffff" w:fill="f79646" w:themeFill="accent6"/>
      </w:tc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  <w:sz w:val="22"/>
      </w:rPr>
      <w:tcPr>
        <w:shd w:val="clear" w:color="ffffff" w:fill="f79646" w:themeFill="accent6"/>
      </w:tcPr>
    </w:tblStylePr>
    <w:tblStylePr w:type="lastRow">
      <w:rPr>
        <w:b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873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7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3e70a3" w:themeColor="accent1" w:themeTint="80" w:themeShade="95"/>
        <w:sz w:val="22"/>
      </w:rPr>
    </w:tblStylePr>
  </w:style>
  <w:style w:type="table" w:styleId="87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7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5c702f" w:themeColor="accent3" w:themeTint="FE" w:themeShade="95"/>
        <w:sz w:val="22"/>
      </w:rPr>
    </w:tblStylePr>
  </w:style>
  <w:style w:type="table" w:styleId="87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7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87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880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95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96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97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98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99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00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01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2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3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4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5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6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1cd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7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9bf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8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9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0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1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2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3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4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5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1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1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1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1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2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2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22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92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2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92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92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92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92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929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93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93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93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93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93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93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936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937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938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939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940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941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942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943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944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945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946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947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948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949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950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951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52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53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54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955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956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957" w:default="1">
    <w:name w:val="Normal Table"/>
    <w:uiPriority w:val="99"/>
    <w:semiHidden/>
    <w:unhideWhenUsed/>
    <w:tblPr/>
  </w:style>
  <w:style w:type="table" w:styleId="958" w:customStyle="1">
    <w:name w:val="block-tbl "/>
    <w:pPr>
      <w:ind w:right="0"/>
      <w:jc w:val="left"/>
      <w:spacing w:before="0" w:after="0" w:line="240" w:lineRule="auto"/>
    </w:pPr>
    <w:rPr>
      <w:b w:val="0"/>
      <w:bCs w:val="0"/>
      <w:i w:val="0"/>
      <w:caps w:val="0"/>
      <w:smallCaps w:val="0"/>
      <w:spacing w:val="0"/>
      <w:sz w:val="20"/>
      <w:szCs w:val="20"/>
      <w:lang w:val="en-US" w:eastAsia="en-US" w:bidi="ar-SA"/>
    </w:rPr>
    <w:tblPr>
      <w:tblStyleRowBandSize w:val="1"/>
      <w:tblStyleColBandSize w:val="1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vAlign w:val="top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Деп. имущественных отношений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bna</dc:creator>
  <dc:description/>
  <dc:language>ru-RU</dc:language>
  <cp:revision>192</cp:revision>
  <dcterms:created xsi:type="dcterms:W3CDTF">2023-09-08T05:38:00Z</dcterms:created>
  <dcterms:modified xsi:type="dcterms:W3CDTF">2026-03-19T06:30:28Z</dcterms:modified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