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.03.2026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SBR012-2602190106),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 участок, государственная собственность на который не разграничена, с кадастровым номером 59:01:1810025:155, площадью 594 кв. м, расположенного по адресу: Российская Федерация, Пермский край, городской округ Пермский, город Пермь, улица Бузулукская, з/у 30б, для индивидуального жилищного строительства. Разрешенное использование земельного участка – для индивидуального жилищного строительства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участок, государственная собственность на который не разграничена, с кадастровым номером 59:01:1810025:156, площадью 597 кв. м, расположенного по адресу: Российская Федерация, Пермский край, городской округ Пермский, город Пермь, улица Бузулукская, з/у 30а,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59:01:5010025:210 площадью 1050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LibreOffice/7.6.7.2$Linux_X86_64 LibreOffice_project/60$Build-2</Application>
  <AppVersion>15.0000</AppVersion>
  <Pages>2</Pages>
  <Words>424</Words>
  <Characters>3251</Characters>
  <CharactersWithSpaces>3949</CharactersWithSpaces>
  <Paragraphs>33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2026-03-25T09:52:08Z</dcterms:modified>
  <cp:revision>1098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