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suppressAutoHyphens w:val="true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uppressAutoHyphens w:val="true"/>
        <w:spacing w:lineRule="exact" w:line="240"/>
        <w:ind w:firstLine="5670" w:left="0"/>
        <w:jc w:val="both"/>
        <w:outlineLvl w:val="5"/>
        <w:rPr/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spacing w:lineRule="exact" w:line="240"/>
        <w:ind w:firstLine="6" w:left="5664"/>
        <w:rPr/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spacing w:lineRule="exact" w:line="240"/>
        <w:ind w:firstLine="5670"/>
        <w:rPr/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spacing w:lineRule="exact" w:line="240"/>
        <w:ind w:firstLine="5670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02.04.2026 № 059-19-01-11-55</w:t>
      </w:r>
    </w:p>
    <w:p>
      <w:pPr>
        <w:pStyle w:val="Normal"/>
        <w:tabs>
          <w:tab w:val="clear" w:pos="708"/>
          <w:tab w:val="left" w:pos="4732" w:leader="none"/>
        </w:tabs>
        <w:suppressAutoHyphens w:val="true"/>
        <w:ind w:lef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14.05.2026 электронного аукциона по продаже </w:t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земельного участка</w:t>
      </w:r>
    </w:p>
    <w:p>
      <w:pPr>
        <w:pStyle w:val="PlainText"/>
        <w:suppressAutoHyphens w:val="true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FFFFFF" w:val="clear"/>
        </w:rPr>
        <w:t xml:space="preserve">Электронный аукцион по продаже земельного участка (далее – аукцион) проводится                                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                          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                               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>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suppressAutoHyphens w:val="true"/>
        <w:ind w:firstLine="567" w:left="-567"/>
        <w:jc w:val="both"/>
        <w:outlineLvl w:val="0"/>
        <w:rPr/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suppressAutoHyphens w:val="true"/>
        <w:ind w:firstLine="567" w:left="-567"/>
        <w:jc w:val="both"/>
        <w:outlineLvl w:val="0"/>
        <w:rPr/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suppressAutoHyphens w:val="true"/>
        <w:ind w:firstLine="567" w:left="-567"/>
        <w:jc w:val="both"/>
        <w:outlineLvl w:val="0"/>
        <w:rPr/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8"/>
          <w:szCs w:val="28"/>
        </w:rPr>
        <w:t xml:space="preserve"> </w:t>
      </w:r>
      <w:r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02.04.2026 № 059-19-01-11-55.</w:t>
      </w:r>
    </w:p>
    <w:p>
      <w:pPr>
        <w:pStyle w:val="BodyTextIndent3"/>
        <w:numPr>
          <w:ilvl w:val="0"/>
          <w:numId w:val="0"/>
        </w:numPr>
        <w:suppressAutoHyphens w:val="true"/>
        <w:spacing w:before="0" w:after="0"/>
        <w:ind w:firstLine="567" w:left="-567"/>
        <w:jc w:val="both"/>
        <w:outlineLvl w:val="0"/>
        <w:rPr/>
      </w:pPr>
      <w:r>
        <w:rPr>
          <w:sz w:val="24"/>
          <w:szCs w:val="24"/>
          <w:lang w:val="ru-RU"/>
        </w:rPr>
        <w:t xml:space="preserve">Извещение о проведение электронного аукциона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suppressAutoHyphens w:val="tru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лоте (предмете аукциона)</w:t>
      </w:r>
    </w:p>
    <w:p>
      <w:pPr>
        <w:pStyle w:val="PlainText"/>
        <w:suppressAutoHyphens w:val="true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suppressAutoHyphens w:val="true"/>
        <w:ind w:right="-263"/>
        <w:rPr/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>от 23 марта 2026 г. № 21-01-03-1819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hanging="360" w:left="720" w:right="-26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Бродовское кольцо, з/у 162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hanging="360" w:left="720" w:right="-26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</w:rPr>
              <w:t>542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hanging="360" w:left="720" w:right="-26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/>
              <w:t>59:01:5010048:142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suppressAutoHyphens w:val="true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highlight w:val="white"/>
              </w:rPr>
              <w:t>от 30.03.2026г.                № КУВИ-001/2026-41772730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uppressAutoHyphens w:val="true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  <w:highlight w:val="white"/>
              </w:rPr>
              <w:t xml:space="preserve"> 05</w:t>
            </w:r>
            <w:r>
              <w:rPr>
                <w:color w:val="auto"/>
                <w:sz w:val="24"/>
                <w:szCs w:val="24"/>
                <w:highlight w:val="white"/>
              </w:rPr>
              <w:t>.03.2026 № РФ-59-2-03-0-00-2026-0451-0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(далее – ГПЗУ).</w:t>
            </w:r>
          </w:p>
          <w:p>
            <w:pPr>
              <w:pStyle w:val="BodyText"/>
              <w:suppressAutoHyphens w:val="true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соответствии с копией планшета 1:1000 (требуется корректура)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В соответствии с геодезической съемкой, выполненной в 2025 году, </w:t>
            </w:r>
            <w:r>
              <w:rPr>
                <w:color w:val="auto"/>
                <w:sz w:val="24"/>
                <w:szCs w:val="24"/>
              </w:rPr>
              <w:t>c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 Юго-Восточной стороны, </w:t>
            </w:r>
            <w:r>
              <w:rPr>
                <w:color w:val="auto"/>
                <w:sz w:val="24"/>
                <w:szCs w:val="24"/>
                <w:highlight w:val="white"/>
              </w:rPr>
              <w:t>по границе Участка расположено металлическое ограждение смежного землепользования с кадастровым номером 59:01:5010048:6.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сведениям, содержащимся в ГПЗУ,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ЕГРН </w:t>
              <w:br/>
              <w:t>и справке по градостроительным условиям от 30.03.2026 № 6</w:t>
            </w:r>
            <w:r>
              <w:rPr>
                <w:color w:themeColor="text1" w:val="000000"/>
                <w:sz w:val="24"/>
                <w:szCs w:val="24"/>
              </w:rPr>
              <w:t xml:space="preserve">72718, Участок расположен в границах зоны </w:t>
              <w:br/>
              <w:t xml:space="preserve">с особыми условиями использования территории: Приаэродромной территории аэропорта Большое Савино, реестровый номер границы 59:32-6.553. Проектирование </w:t>
              <w:br/>
              <w:t xml:space="preserve">и строительство вести в соответствии с постановлением Правительства Российской Федерации от 11.03.2010 </w:t>
              <w:br/>
              <w:t>№ 138 «Об утверждении Федеральных правил использования воздушного пространства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Проектировании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white"/>
                <w14:ligatures w14:val="none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>На Участке произрастает 271 шт. дерево породы «осина», «береза», «ель», «пихта», «ива».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Победителю аукциона необходимо предусмотреть перечень мероприятия по охране окружающей среды № 54 от 16.03.2026.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</w:t>
            </w:r>
            <w:r>
              <w:rPr>
                <w:spacing w:val="-6"/>
                <w:sz w:val="24"/>
                <w:szCs w:val="24"/>
                <w:highlight w:val="white"/>
              </w:rPr>
              <w:t>да Перми от 16.03.2026 № 059-33-01-10/3-153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 реконструкции, капитальному ремонту улично-дорожной сети </w:t>
              <w:br/>
              <w:t>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Дополнительно сообщается о необходимости соблюдения при строительстве объекта недвижимости на Участке, предоставленном на аукционе, Правил благоустройства территории города Перми, утвержденных решением Пермской городской Думы от 15.12.2020 № 277.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сообщается, что в соответствии </w:t>
              <w:br/>
              <w:t xml:space="preserve">с Федеральным законом от 08.11.2007 № 257, расходы </w:t>
              <w:br/>
              <w:t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дорог и благоустройства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>от 19.02.2026 № 059-24-01-36/3-446).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highlight w:val="white"/>
              </w:rPr>
              <w:t>Источники противопожарного водоснабжения на указанной территории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highlight w:val="white"/>
              </w:rPr>
              <w:t>отсутствуют. Запланировано строительство пожарного резервуара в 2026 году по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highlight w:val="white"/>
              </w:rPr>
              <w:t>адресу: ул. 4-я Радиальная (кадастровый номер земельного участка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highlight w:val="white"/>
              </w:rPr>
              <w:t>59:01:5010096:124), в радиусе 510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highlight w:val="white"/>
              </w:rPr>
              <w:t>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highlight w:val="white"/>
              </w:rPr>
              <w:t>муниципального района», утвержденном Главой города Перми 26.04.2024.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highlight w:val="white"/>
              </w:rPr>
              <w:t>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В указанном микрорайоне Новобродовский, Свердловского района объекты общественной безопасности, отнесенные к объектам полиции (участковые пункты полиции) отсутствуют. Ближайший участковый пункт расположен по адресу: г. Пермь, </w:t>
              <w:br/>
              <w:t>ул. Казахская, 104 (микрорайон Южный, Свердловский район).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По информации, предоставленной Министерством территориальной безопасности Пермского края (письмо 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eastAsia="Times New Roman" w:cs="Times New Roman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19.02.2026 № 059-10-01-27/3-258).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suppressAutoHyphens w:val="true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Минимальный отступ от границ земельного участка </w:t>
              <w:br/>
              <w:t xml:space="preserve">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</w:t>
              <w:br/>
              <w:t>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themeColor="text1" w:val="000000"/>
                <w:sz w:val="24"/>
                <w:szCs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suppressAutoHyphens w:val="true"/>
              <w:spacing w:before="0" w:after="0"/>
              <w:ind w:firstLine="311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80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firstLine="125" w:left="120" w:right="0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наличии технической возможности технологического присоединения энергопринимающего устройства объекта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0"/>
                <w:sz w:val="24"/>
                <w:szCs w:val="24"/>
                <w:highlight w:val="white"/>
              </w:rPr>
            </w:pPr>
            <w:r>
              <w:rPr>
                <w:spacing w:val="0"/>
                <w:sz w:val="24"/>
                <w:highlight w:val="white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0"/>
                <w:sz w:val="24"/>
                <w:szCs w:val="24"/>
                <w:highlight w:val="none"/>
              </w:rPr>
            </w:pPr>
            <w:r>
              <w:rPr>
                <w:spacing w:val="0"/>
                <w:sz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0"/>
                <w:sz w:val="24"/>
                <w:szCs w:val="24"/>
                <w:highlight w:val="none"/>
              </w:rPr>
            </w:pPr>
            <w:r>
              <w:rPr>
                <w:spacing w:val="0"/>
                <w:sz w:val="24"/>
              </w:rPr>
              <w:t>Для получения технических условий и заключения договора на технологическое присоединение необходимо направить в адрес фидиала ПАО «Россети Урал» -«Пермэнерго»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25.02.2026 № ПЭ/ПГЭС/01/22/2636).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AO «Газпром газораспределение Пермь» инженерно-топографический план на бумажном носителе, выполненный в масштабе 1:500, в координатах г. Перми,на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</w:t>
              <w:br/>
              <w:t>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Также в границах Участка могут располагаться газораспределительные сети (сети ЭХЗ), находящиеся в собственности АО «Газпром газораспределение Пермь».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13.03.2026 № ПФ-1662).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pacing w:val="-11"/>
                <w:sz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районе Участка отсутствуют централизованные сети водоснабжения и водоотведения, эксплуатируемые </w:t>
              <w:br/>
              <w:t>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pacing w:val="-11"/>
                <w:sz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сети водоснабжения, эксплуатируемые ООО «НОВОГОР-Прикамье», располагаются в районе здания по Бродовскому тракту, 15 ориентировочно на расстоянии – 10,0 км от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pacing w:val="-6"/>
                <w:sz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сети водоотведения, эксплуатируемые ООО «НОВОГОР-Прикамье», располагаются в районе зданий по ул. Героев Хасана, 109/2 ориентировочно на расстоянии – 11,0 км от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pacing w:val="-6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сведения сообщается, что в связи с тем, что </w:t>
              <w:br/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предлагается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0" w:name="undefined_Копия_1"/>
            <w:bookmarkEnd w:id="0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20.02.2026 № 110-2409).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24.02.2026 № 51000-32-00676).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</w:t>
            </w:r>
            <w:r>
              <w:rPr>
                <w:sz w:val="24"/>
                <w:szCs w:val="24"/>
                <w:highlight w:val="white"/>
              </w:rPr>
              <w:t>оснабжения – 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  <w:highlight w:val="white"/>
              </w:rPr>
              <w:t>от 16.03.2026 № 059-04-17/3-206-ри).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к узлу ВОЛС (г. Пермь, ул. Патриса Лумумбы, 6),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20.02.2026 № 01/05/25298/26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  <w:highlight w:val="white"/>
              </w:rPr>
              <w:t>д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27.02.2026 № 059-04-17/3-156-ри).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suppressAutoHyphens w:val="true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 (Приложение 1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suppressAutoHyphens w:val="true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fill="auto" w:val="clear"/>
              </w:rPr>
              <w:t>за земельный участок                        (за вычетом задатка, внесенного для участия</w:t>
            </w:r>
          </w:p>
          <w:p>
            <w:pPr>
              <w:pStyle w:val="Normal"/>
              <w:suppressAutoHyphens w:val="true"/>
              <w:rPr/>
            </w:pPr>
            <w:r>
              <w:rPr>
                <w:sz w:val="24"/>
                <w:szCs w:val="24"/>
                <w:shd w:fill="auto" w:val="clear"/>
              </w:rPr>
              <w:t>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1 459 000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72 950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    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sz w:val="24"/>
                <w:szCs w:val="24"/>
              </w:rPr>
              <w:t>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729 500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25.11.2025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приобретаемого на торгах в форме аукциона,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right="-263"/>
              <w:rPr/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uppressAutoHyphens w:val="true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suppressAutoHyphens w:val="true"/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widowControl w:val="false"/>
        <w:suppressAutoHyphens w:val="true"/>
        <w:spacing w:before="0" w:after="0"/>
        <w:ind w:left="567"/>
        <w:contextualSpacing/>
        <w:jc w:val="center"/>
        <w:rPr/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uppressAutoHyphens w:val="tru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04.04.2026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12.05.2026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13.05.2026. 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14.05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suppressAutoHyphens w:val="true"/>
        <w:jc w:val="both"/>
        <w:rPr/>
      </w:pPr>
      <w:r>
        <w:rPr/>
      </w:r>
    </w:p>
    <w:p>
      <w:pPr>
        <w:pStyle w:val="Normal"/>
        <w:widowControl w:val="false"/>
        <w:suppressAutoHyphens w:val="true"/>
        <w:ind w:firstLine="709" w:left="-567"/>
        <w:jc w:val="center"/>
        <w:rPr/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suppressAutoHyphens w:val="tru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suppressAutoHyphens w:val="true"/>
        <w:ind w:firstLine="709" w:left="-567"/>
        <w:jc w:val="both"/>
        <w:rPr/>
      </w:pPr>
      <w:r>
        <w:rPr/>
      </w:r>
    </w:p>
    <w:p>
      <w:pPr>
        <w:pStyle w:val="Normal"/>
        <w:widowControl w:val="false"/>
        <w:suppressAutoHyphens w:val="true"/>
        <w:spacing w:before="0" w:after="0"/>
        <w:ind w:left="502"/>
        <w:contextualSpacing/>
        <w:jc w:val="center"/>
        <w:rPr/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uppressAutoHyphens w:val="tru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0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uppressAutoHyphens w:val="true"/>
        <w:spacing w:lineRule="exact" w:line="240"/>
        <w:rPr/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uppressAutoHyphens w:val="true"/>
        <w:spacing w:lineRule="exact" w:line="240"/>
        <w:rPr/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04.04.2026 по 12.05.2026.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suppressAutoHyphens w:val="true"/>
        <w:ind w:firstLine="709" w:left="-567"/>
        <w:jc w:val="center"/>
        <w:rPr/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uppressAutoHyphens w:val="true"/>
        <w:spacing w:before="0" w:after="0"/>
        <w:ind w:firstLine="567" w:left="-567"/>
        <w:contextualSpacing/>
        <w:jc w:val="both"/>
        <w:rPr/>
      </w:pPr>
      <w:r>
        <w:rPr>
          <w:shd w:fill="auto" w:val="clear"/>
          <w:lang w:bidi="ru-RU"/>
        </w:rPr>
        <w:t>Заявителю, не допущенному к участию в аукционе, внесенный им задаток возвращается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                         в аукционе. 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  <w:lang w:bidi="ru-RU"/>
        </w:rPr>
        <w:t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                 о цене предмета аукциона.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  <w:lang w:bidi="ru-RU"/>
        </w:rPr>
        <w:t>Организатор аукциона посредством штатного интерфейса торговой секции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                           с пунктами 13, 14, 20 или 25 ст. 39.12 Земельного кодекса Российской Федерации, засчитываются                       в оплату приобретаемого земельного участка. Задатки, внесенные этими лицами, не заключившими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uppressAutoHyphens w:val="tru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suppressAutoHyphens w:val="true"/>
        <w:jc w:val="center"/>
        <w:rPr/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suppressAutoHyphens w:val="tru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suppressAutoHyphens w:val="true"/>
        <w:ind w:firstLine="709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suppressAutoHyphens w:val="true"/>
        <w:ind w:firstLine="709" w:left="-567"/>
        <w:jc w:val="both"/>
        <w:rPr/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                       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suppressAutoHyphens w:val="tru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jc w:val="center"/>
        <w:rPr/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suppressAutoHyphens w:val="tru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                            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             в размере задатка на их лицевых счетах на электронной площадке.</w:t>
      </w:r>
    </w:p>
    <w:p>
      <w:pPr>
        <w:pStyle w:val="Normal"/>
        <w:widowControl w:val="false"/>
        <w:suppressAutoHyphens w:val="tru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ind w:left="502"/>
        <w:jc w:val="center"/>
        <w:rPr/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suppressAutoHyphens w:val="tru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04.04.2026 по 12.05.2026 с 9.00 до 18.00 по местному времени (7:00 – 16:00 МСК). </w:t>
      </w:r>
    </w:p>
    <w:p>
      <w:pPr>
        <w:pStyle w:val="NormalWeb"/>
        <w:suppressAutoHyphens w:val="true"/>
        <w:jc w:val="center"/>
        <w:rPr/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</w:t>
        <w:br/>
        <w:t>не рассматриваются.</w:t>
      </w:r>
    </w:p>
    <w:p>
      <w:pPr>
        <w:pStyle w:val="ListParagraph"/>
        <w:widowControl w:val="false"/>
        <w:suppressAutoHyphens w:val="tru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uppressAutoHyphens w:val="true"/>
        <w:spacing w:lineRule="auto" w:line="276"/>
        <w:ind w:firstLine="709" w:left="-567"/>
        <w:jc w:val="both"/>
        <w:rPr>
          <w:highlight w:val="none"/>
          <w:lang w:bidi="ru-RU"/>
        </w:rPr>
      </w:pPr>
      <w:r>
        <w:rPr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center"/>
        <w:outlineLvl w:val="0"/>
        <w:rPr/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rFonts w:eastAsia="Courier New"/>
          <w:shd w:fill="auto" w:val="clear"/>
          <w:lang w:bidi="ru-RU"/>
        </w:rPr>
        <w:t>Для участия в аукционе заявители представляют в установленный в извещении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suppressAutoHyphens w:val="true"/>
        <w:jc w:val="both"/>
        <w:rPr/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2) надлежащим образом заверенный перевод на русский язык документов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suppressAutoHyphens w:val="true"/>
        <w:jc w:val="both"/>
        <w:rPr/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suppressAutoHyphens w:val="true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suppressAutoHyphens w:val="true"/>
        <w:ind w:firstLine="708"/>
        <w:jc w:val="center"/>
        <w:rPr/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suppressAutoHyphens w:val="true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                       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         о проведении аукциона файлы документов (при необходимости). Документы и сведения                              из регистрационных данных заявителя на универсальной торговой платформе, актуальные на дату               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Подача заявки осуществляется заявителем, зарегистрированным в торговой секции,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Заявитель вправе подать заявку в любое время с момента размещения извещения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Участие в аукционе возможно при наличии на лицевом счете заявителя денежных средств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в размере не менее чем размер задатка на участие в аукционе, предусмотренный извещением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both"/>
        <w:outlineLvl w:val="0"/>
        <w:rPr/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а) отсутствия на лицевом счете заявителя достаточной суммы денежных средств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both"/>
        <w:outlineLvl w:val="0"/>
        <w:rPr/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Заявителям, признанным участниками аукциона, и заявителям, не допущенным к участию</w:t>
        <w:br/>
        <w:t>в аукционе, оператор электронной площадки направляет в электронной форме уведомления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uppressAutoHyphens w:val="true"/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suppressAutoHyphens w:val="true"/>
        <w:ind w:left="502"/>
        <w:jc w:val="center"/>
        <w:rPr/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suppressAutoHyphens w:val="tru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Заявитель имеет право отозвать принятую организатором аукциона заявку на участие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suppressAutoHyphens w:val="tru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suppressAutoHyphens w:val="true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bCs/>
          <w:shd w:fill="auto" w:val="clear"/>
        </w:rPr>
        <w:t>По результатам рассмотрения заявок комиссия принимает решение о допуске заявителей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suppressAutoHyphens w:val="true"/>
        <w:jc w:val="both"/>
        <w:rPr/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suppressAutoHyphens w:val="true"/>
        <w:jc w:val="both"/>
        <w:rPr/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  <w:br/>
        <w:t>в аренду;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В день признания заявителей участниками аукциона, указанный в извещении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suppressAutoHyphens w:val="true"/>
        <w:ind w:firstLine="567" w:left="-567"/>
        <w:jc w:val="both"/>
        <w:rPr/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                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suppressAutoHyphens w:val="true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                     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             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uppressAutoHyphens w:val="tru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suppressAutoHyphens w:val="tru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Время ожидания предложения участника аукциона о цене предмета аукциона составляет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10 (десять) минут. При поступлении предложения участника аукциона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Победителем аукциона признается участник аукциона, предложивший наибольшую цену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suppressAutoHyphens w:val="true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hanging="0" w:left="0"/>
        <w:jc w:val="center"/>
        <w:outlineLvl w:val="0"/>
        <w:rPr/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suppressAutoHyphens w:val="true"/>
        <w:ind w:firstLine="567" w:left="-567"/>
        <w:jc w:val="both"/>
        <w:outlineLvl w:val="0"/>
        <w:rPr/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bCs/>
          <w:shd w:fill="auto" w:val="clear"/>
        </w:rPr>
        <w:t>Проект договора является частью извещения и представлен в Приложении 1 к настоящему извещению.</w:t>
        <w:tab/>
      </w:r>
    </w:p>
    <w:p>
      <w:pPr>
        <w:pStyle w:val="Normal"/>
        <w:suppressAutoHyphens w:val="true"/>
        <w:ind w:firstLine="567" w:left="-567"/>
        <w:jc w:val="both"/>
        <w:rPr/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suppressAutoHyphens w:val="true"/>
        <w:ind w:firstLine="567" w:left="-567"/>
        <w:jc w:val="both"/>
        <w:outlineLvl w:val="0"/>
        <w:rPr/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                     в соответствии с пунктом 13, 14, 20 или 25 ст. 39.12 Земельного кодекса Российской Федерации                          и которые уклонились от их заключения, включаются в реестр недобросовестных участников аукциона.</w:t>
      </w:r>
    </w:p>
    <w:sectPr>
      <w:headerReference w:type="default" r:id="rId11"/>
      <w:headerReference w:type="first" r:id="rId12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16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78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8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1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1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1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1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1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2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2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2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2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2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2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2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2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3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3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7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7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7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7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7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8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8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8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8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8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8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8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8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8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8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9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9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9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9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9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9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9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9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9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9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0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0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0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0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0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0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0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0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0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0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utp.sberbank-ast.ru/AP/Notice/653/Requisites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LibreOffice/7.6.7.2$Linux_X86_64 LibreOffice_project/60$Build-2</Application>
  <AppVersion>15.0000</AppVersion>
  <Pages>16</Pages>
  <Words>5394</Words>
  <Characters>38504</Characters>
  <CharactersWithSpaces>44428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2026-04-03T09:05:49Z</dcterms:modified>
  <cp:revision>359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