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jc w:val="center"/>
        <w:spacing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ab/>
        <w:tab/>
        <w:tab/>
        <w:tab/>
        <w:tab/>
        <w:tab/>
        <w:tab/>
        <w:t xml:space="preserve">    </w:t>
        <w:tab/>
        <w:t xml:space="preserve">                                </w:t>
      </w:r>
      <w:r>
        <w:t xml:space="preserve"> id 81875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jc w:val="center"/>
        <w:spacing w:line="283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97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</w:t>
      </w:r>
      <w:r>
        <w:rPr>
          <w:rFonts w:ascii="Times New Roman" w:hAnsi="Times New Roman" w:cs="Times New Roman"/>
          <w:sz w:val="24"/>
          <w:szCs w:val="24"/>
        </w:rPr>
        <w:t xml:space="preserve">тамент земельных отношений администрации города Перми, именуемый в дальнейшем «Арендодатель», в лице ____________, действующего на основании __________, с одной стороны, и _______________, именуемый в дальнейшем «Арендатор»,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___________ от  ______ по лоту 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59:01:4211188:196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689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</w:t>
      </w:r>
      <w:r>
        <w:rPr>
          <w:rFonts w:ascii="Times New Roman" w:hAnsi="Times New Roman" w:cs="Times New Roman"/>
          <w:sz w:val="24"/>
          <w:szCs w:val="24"/>
        </w:rPr>
        <w:t xml:space="preserve">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улица Свободы, з/у 91а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зоне с особым условием использования территорий – </w:t>
      </w:r>
      <w:r>
        <w:rPr>
          <w:rFonts w:ascii="Times New Roman" w:hAnsi="Times New Roman" w:cs="Times New Roman"/>
          <w:sz w:val="24"/>
          <w:szCs w:val="24"/>
        </w:rPr>
        <w:t xml:space="preserve">приаэродромная территория аэродрома аэропорта Большое Савино.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границах участка расположено металлическое ограждение смежного землепользователя. 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юго-востока в границах участка частично размещены некапитальные ст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роения смежного землепользователя.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7"/>
        <w:ind w:left="0" w:right="0"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Арендатор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не имеет претензий к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Арендодателю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связи с наличием на земельном участке объектов некапитального типа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97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Арендатор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вправе осуществить демонтаж указанных объектов некапитального ти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па за счет собственных средств без отнесения соответствующих расходов на территориальный орган админи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страции города Перми, департамент земельных отношений администрации города Перми или иной функциональный орган или подразделение администрации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роектирование и строительство необходимо вести в соответствии с пунктом 4.5 СП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55.13330.2016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условии, что общая жилая комната имеет площадь не менее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</w:r>
      <w:r>
        <w:rPr>
          <w:rFonts w:ascii="Times New Roman" w:hAnsi="Times New Roman"/>
          <w:sz w:val="24"/>
          <w:szCs w:val="24"/>
        </w:rPr>
        <w:t xml:space="preserve">от 26.01.2026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№ РФ-59-2-03-0-00-2026-0111-0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предельная высота зданий, строений не более 10,5 м (</w:t>
      </w:r>
      <w:r>
        <w:rPr>
          <w:rFonts w:ascii="Times New Roman" w:hAnsi="Times New Roman"/>
          <w:sz w:val="24"/>
          <w:szCs w:val="24"/>
        </w:rPr>
        <w:t xml:space="preserve">документация по планировке территории, утверждена постановлением админист</w:t>
      </w:r>
      <w:r>
        <w:rPr>
          <w:rFonts w:ascii="Times New Roman" w:hAnsi="Times New Roman"/>
          <w:sz w:val="24"/>
          <w:szCs w:val="24"/>
        </w:rPr>
        <w:t xml:space="preserve">рации города Перми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от 23.12.2016 № 1159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/>
    </w:p>
    <w:p>
      <w:pPr>
        <w:pStyle w:val="897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/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Максимальный процент застройки в границах земельного участк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– 30%.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7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сохранять геодезические пункты государственной геодезической сети, нивелирные пункты государственной нив</w:t>
      </w:r>
      <w:r>
        <w:rPr>
          <w:rFonts w:ascii="Times New Roman" w:hAnsi="Times New Roman" w:cs="Times New Roman"/>
          <w:sz w:val="24"/>
          <w:szCs w:val="24"/>
        </w:rPr>
        <w:t xml:space="preserve">елирной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3.2.8.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876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3.2.10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3.2.11</w:t>
      </w:r>
      <w:r>
        <w:rPr>
          <w:rFonts w:ascii="Times New Roman" w:hAnsi="Times New Roman" w:cs="Times New Roman"/>
          <w:sz w:val="24"/>
          <w:szCs w:val="24"/>
        </w:rPr>
        <w:t xml:space="preserve">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3.2.12.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3.2.13</w:t>
      </w:r>
      <w:r>
        <w:rPr>
          <w:rFonts w:ascii="Times New Roman" w:hAnsi="Times New Roman" w:cs="Times New Roman"/>
          <w:sz w:val="24"/>
          <w:szCs w:val="24"/>
        </w:rPr>
        <w:t xml:space="preserve">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3.2.14</w:t>
      </w:r>
      <w:r>
        <w:rPr>
          <w:rFonts w:ascii="Times New Roman" w:hAnsi="Times New Roman" w:cs="Times New Roman"/>
          <w:sz w:val="24"/>
          <w:szCs w:val="24"/>
        </w:rPr>
        <w:t xml:space="preserve">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3.2.15</w:t>
      </w:r>
      <w:r>
        <w:rPr>
          <w:rFonts w:ascii="Times New Roman" w:hAnsi="Times New Roman" w:cs="Times New Roman"/>
          <w:sz w:val="24"/>
          <w:szCs w:val="24"/>
        </w:rPr>
        <w:t xml:space="preserve">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16. 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3.2.17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3.2.18.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numPr>
          <w:ilvl w:val="0"/>
          <w:numId w:val="1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whit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numPr>
          <w:ilvl w:val="0"/>
          <w:numId w:val="2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97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бор</w:t>
      </w:r>
      <w:r>
        <w:rPr>
          <w:rFonts w:ascii="Times New Roman" w:hAnsi="Times New Roman"/>
          <w:sz w:val="24"/>
          <w:szCs w:val="24"/>
          <w:highlight w:val="whit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whit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whit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whit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whit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whit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97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г. Перми необходимо:</w:t>
      </w:r>
      <w:r>
        <w:rPr>
          <w:highlight w:val="white"/>
        </w:rPr>
      </w:r>
      <w:r>
        <w:rPr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white"/>
        </w:rPr>
      </w:r>
      <w:r>
        <w:rPr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остановлением администрации города Перми от 31 января 2022 г.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3.2.20.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3.2.21.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897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8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 от 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ом, а также в случаях, указанных в пункте 7.5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 Арендодатель имеет право в одностороннем внесудебном порядке отказаться </w:t>
      </w:r>
      <w:r>
        <w:rPr>
          <w:rFonts w:ascii="Times New Roman" w:hAnsi="Times New Roman" w:cs="Times New Roman"/>
          <w:sz w:val="24"/>
          <w:szCs w:val="24"/>
        </w:rPr>
        <w:t xml:space="preserve">от договора аренды земельного участка в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7.5.1. неиспользование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7.5.4. при создании или возведении на з</w:t>
      </w:r>
      <w:r>
        <w:rPr>
          <w:rFonts w:ascii="Times New Roman" w:hAnsi="Times New Roman" w:cs="Times New Roman"/>
          <w:sz w:val="24"/>
          <w:szCs w:val="24"/>
        </w:rPr>
        <w:t xml:space="preserve">емельном участке самовольной по</w:t>
      </w:r>
      <w:r>
        <w:rPr>
          <w:rFonts w:ascii="Times New Roman" w:hAnsi="Times New Roman" w:cs="Times New Roman"/>
          <w:sz w:val="24"/>
          <w:szCs w:val="24"/>
        </w:rPr>
        <w:t xml:space="preserve">стройки либо невыполнении обязанности, предусмотренной пунктом 1 части 11 статьи 55.32 Градостроительного кодекса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в сроки,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7.5.5. по иным основаниям, предусмотренным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по </w:t>
      </w:r>
      <w:r>
        <w:rPr>
          <w:rFonts w:ascii="Times New Roman" w:hAnsi="Times New Roman" w:cs="Times New Roman"/>
          <w:sz w:val="24"/>
          <w:szCs w:val="24"/>
        </w:rPr>
        <w:t xml:space="preserve">истечении</w:t>
      </w:r>
      <w:r>
        <w:rPr>
          <w:rFonts w:ascii="Times New Roman" w:hAnsi="Times New Roman" w:cs="Times New Roman"/>
          <w:sz w:val="24"/>
          <w:szCs w:val="24"/>
        </w:rPr>
        <w:t xml:space="preserve"> 15 дней с даты направления уведомления Арендатору.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является приложение: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blPrEx/>
        <w:trPr/>
        <w:tc>
          <w:tcPr>
            <w:tcW w:w="4652" w:type="dxa"/>
            <w:textDirection w:val="lrTb"/>
            <w:noWrap w:val="false"/>
          </w:tcPr>
          <w:p>
            <w:pPr>
              <w:pStyle w:val="89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 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89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897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7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47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pStyle w:val="89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897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tabs>
          <w:tab w:val="left" w:pos="6806" w:leader="none"/>
        </w:tabs>
      </w:pPr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contextualSpacing w:val="0"/>
        <w:jc w:val="left"/>
        <w:spacing w:before="0" w:after="0" w:line="264" w:lineRule="auto"/>
        <w:widowControl w:val="off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  <w:suppressLineNumbers w:val="0"/>
      </w:pPr>
      <w:r>
        <w:rPr>
          <w:rStyle w:val="876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874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fldSimple w:instr="PAGE \* MERGEFORMAT">
      <w:r>
        <w:t xml:space="preserve">1</w:t>
      </w:r>
    </w:fldSimple>
    <w:r/>
    <w:r/>
  </w:p>
  <w:p>
    <w:pPr>
      <w:pStyle w:val="74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>
    <w:name w:val="Heading 1"/>
    <w:basedOn w:val="891"/>
    <w:next w:val="891"/>
    <w:link w:val="71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16">
    <w:name w:val="Heading 1 Char"/>
    <w:link w:val="71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17">
    <w:name w:val="Heading 2"/>
    <w:basedOn w:val="891"/>
    <w:next w:val="891"/>
    <w:link w:val="71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18">
    <w:name w:val="Heading 2 Char"/>
    <w:link w:val="717"/>
    <w:uiPriority w:val="9"/>
    <w:rPr>
      <w:rFonts w:ascii="Liberation Sans" w:hAnsi="Liberation Sans" w:eastAsia="Liberation Sans" w:cs="Liberation Sans"/>
      <w:sz w:val="34"/>
    </w:rPr>
  </w:style>
  <w:style w:type="paragraph" w:styleId="719">
    <w:name w:val="Heading 3"/>
    <w:basedOn w:val="891"/>
    <w:next w:val="891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20">
    <w:name w:val="Heading 3 Char"/>
    <w:link w:val="71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21">
    <w:name w:val="Heading 4"/>
    <w:basedOn w:val="891"/>
    <w:next w:val="891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2">
    <w:name w:val="Heading 4 Char"/>
    <w:link w:val="72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3">
    <w:name w:val="Heading 5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4">
    <w:name w:val="Heading 5 Char"/>
    <w:link w:val="72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5">
    <w:name w:val="Heading 6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6">
    <w:name w:val="Heading 6 Char"/>
    <w:link w:val="72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7">
    <w:name w:val="Heading 7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8">
    <w:name w:val="Heading 7 Char"/>
    <w:link w:val="72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9">
    <w:name w:val="Heading 8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0">
    <w:name w:val="Heading 8 Char"/>
    <w:link w:val="72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1">
    <w:name w:val="Heading 9"/>
    <w:basedOn w:val="891"/>
    <w:next w:val="891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2">
    <w:name w:val="Heading 9 Char"/>
    <w:link w:val="73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33">
    <w:name w:val="Title"/>
    <w:basedOn w:val="891"/>
    <w:next w:val="891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link w:val="733"/>
    <w:uiPriority w:val="10"/>
    <w:rPr>
      <w:sz w:val="48"/>
      <w:szCs w:val="48"/>
    </w:rPr>
  </w:style>
  <w:style w:type="paragraph" w:styleId="735">
    <w:name w:val="Subtitle"/>
    <w:basedOn w:val="891"/>
    <w:next w:val="891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link w:val="735"/>
    <w:uiPriority w:val="11"/>
    <w:rPr>
      <w:sz w:val="24"/>
      <w:szCs w:val="24"/>
    </w:rPr>
  </w:style>
  <w:style w:type="paragraph" w:styleId="737">
    <w:name w:val="Quote"/>
    <w:basedOn w:val="891"/>
    <w:next w:val="891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91"/>
    <w:next w:val="891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91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Header Char"/>
    <w:link w:val="741"/>
    <w:uiPriority w:val="99"/>
  </w:style>
  <w:style w:type="paragraph" w:styleId="743">
    <w:name w:val="Footer"/>
    <w:basedOn w:val="891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Footer Char"/>
    <w:link w:val="743"/>
    <w:uiPriority w:val="99"/>
  </w:style>
  <w:style w:type="paragraph" w:styleId="745">
    <w:name w:val="Caption"/>
    <w:basedOn w:val="891"/>
    <w:next w:val="891"/>
    <w:link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link w:val="745"/>
    <w:uiPriority w:val="35"/>
    <w:rPr>
      <w:b/>
      <w:bCs/>
      <w:color w:val="4f81bd" w:themeColor="accent1"/>
      <w:sz w:val="18"/>
      <w:szCs w:val="18"/>
    </w:rPr>
  </w:style>
  <w:style w:type="table" w:styleId="747">
    <w:name w:val="Table Grid"/>
    <w:basedOn w:val="8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0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1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5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6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2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3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4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5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6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7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8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47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48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49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50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51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52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paragraph" w:styleId="894">
    <w:name w:val="No Spacing"/>
    <w:basedOn w:val="891"/>
    <w:uiPriority w:val="1"/>
    <w:qFormat/>
    <w:pPr>
      <w:spacing w:after="0" w:line="240" w:lineRule="auto"/>
    </w:pPr>
  </w:style>
  <w:style w:type="paragraph" w:styleId="895">
    <w:name w:val="List Paragraph"/>
    <w:basedOn w:val="891"/>
    <w:uiPriority w:val="34"/>
    <w:qFormat/>
    <w:pPr>
      <w:contextualSpacing/>
      <w:ind w:left="720"/>
    </w:pPr>
  </w:style>
  <w:style w:type="character" w:styleId="896" w:default="1">
    <w:name w:val="Default Paragraph Font"/>
    <w:uiPriority w:val="1"/>
    <w:semiHidden/>
    <w:unhideWhenUsed/>
  </w:style>
  <w:style w:type="paragraph" w:styleId="89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8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99" w:customStyle="1">
    <w:name w:val="Strong"/>
    <w:uiPriority w:val="22"/>
    <w:qFormat/>
    <w:rPr>
      <w:rFonts w:ascii="Times New Roman" w:hAnsi="Times New Roman" w:cs="Times New Roman"/>
      <w:b/>
      <w:bCs w:val="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devyaterikova-in</cp:lastModifiedBy>
  <cp:revision>6</cp:revision>
  <dcterms:modified xsi:type="dcterms:W3CDTF">2026-03-31T11:10:26Z</dcterms:modified>
</cp:coreProperties>
</file>