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814"/>
        <w:ind w:left="1134" w:right="-261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5"/>
        <w:numPr>
          <w:ilvl w:val="0"/>
          <w:numId w:val="0"/>
        </w:numPr>
        <w:ind w:left="0" w:firstLine="5670"/>
        <w:jc w:val="both"/>
        <w:spacing w:line="240" w:lineRule="exact"/>
        <w:tabs>
          <w:tab w:val="clear" w:pos="708" w:leader="none"/>
          <w:tab w:val="left" w:pos="4732" w:leader="none"/>
          <w:tab w:val="left" w:pos="5812" w:leader="none"/>
        </w:tabs>
        <w:rPr>
          <w:sz w:val="28"/>
          <w:szCs w:val="28"/>
        </w:rPr>
        <w:outlineLvl w:val="5"/>
      </w:pPr>
      <w:r>
        <w:rPr>
          <w:bCs/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ind w:left="5664" w:firstLine="6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начальника департамента имущественных отношений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ind w:firstLine="5670"/>
        <w:spacing w:line="240" w:lineRule="exact"/>
        <w:tabs>
          <w:tab w:val="clear" w:pos="708" w:leader="none"/>
          <w:tab w:val="left" w:pos="47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16.04.2026 № 059-19-01-11-60</w:t>
      </w:r>
      <w:r>
        <w:rPr>
          <w:sz w:val="28"/>
          <w:szCs w:val="28"/>
        </w:rPr>
      </w:r>
    </w:p>
    <w:p>
      <w:pPr>
        <w:pStyle w:val="695"/>
        <w:ind w:left="283"/>
        <w:jc w:val="center"/>
        <w:tabs>
          <w:tab w:val="clear" w:pos="708" w:leader="none"/>
          <w:tab w:val="left" w:pos="473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Извещение о проведении 14.05.2026 электронных аукционов по продаже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81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земельных участков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81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Style w:val="695"/>
        <w:ind w:left="-567" w:firstLine="567"/>
        <w:jc w:val="both"/>
        <w:widowControl w:val="off"/>
        <w:rPr>
          <w:b/>
          <w:bCs/>
        </w:rPr>
      </w:pPr>
      <w:r>
        <w:rPr>
          <w:shd w:val="clear" w:color="auto" w:fill="ffffff"/>
        </w:rPr>
        <w:t xml:space="preserve">Электронные аукционы по продаже земельных участков (далее – аукцион) проводятся                             в соответствии со статьями 39.11, 39.12, 39.13, 39.18 Земе</w:t>
      </w:r>
      <w:r>
        <w:rPr>
          <w:shd w:val="clear" w:color="auto" w:fill="ffffff"/>
        </w:rPr>
        <w:t xml:space="preserve">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</w:t>
      </w:r>
      <w:r>
        <w:rPr>
          <w:shd w:val="clear" w:color="auto" w:fill="ffffff"/>
        </w:rPr>
        <w:t xml:space="preserve">1089 «О комиссии по проведению аукционов по продаже земельных участков, находящихся в муниципальной собственности города Перми,                          и участков, собственность на которые не разграничена, объектов незавершенного строительства, расположен</w:t>
      </w:r>
      <w:r>
        <w:rPr>
          <w:shd w:val="clear" w:color="auto" w:fill="ffffff"/>
        </w:rPr>
        <w:t xml:space="preserve">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val="clear" w:color="auto" w:fill="ffffff"/>
          <w:lang w:val="ru-RU" w:eastAsia="zh-CN" w:bidi="ar-SA"/>
        </w:rPr>
        <w:t xml:space="preserve">                              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  <w:r>
        <w:rPr>
          <w:b/>
          <w:bCs/>
        </w:rPr>
      </w:r>
      <w:r>
        <w:rPr>
          <w:b/>
          <w:bCs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</w:rPr>
        <w:outlineLvl w:val="0"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778"/>
          <w:bCs/>
          <w:sz w:val="24"/>
          <w:szCs w:val="24"/>
          <w:lang w:val="en-US"/>
        </w:rPr>
        <w:t xml:space="preserve">dzo@perm.permkrai.ru.</w:t>
      </w:r>
      <w:r>
        <w:rPr>
          <w:b/>
          <w:bCs/>
        </w:rPr>
      </w:r>
      <w:r>
        <w:rPr>
          <w:b/>
          <w:bCs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 xml:space="preserve">dio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perm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permkrai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left" w:pos="9355" w:leader="none"/>
        </w:tabs>
        <w:rPr>
          <w:sz w:val="24"/>
          <w:szCs w:val="24"/>
        </w:rPr>
        <w:outlineLvl w:val="0"/>
      </w:pPr>
      <w:r>
        <w:rPr>
          <w:b/>
          <w:bCs/>
        </w:rPr>
        <w:t xml:space="preserve"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16.04.2026 № 059-19-01-11-60.</w:t>
      </w:r>
      <w:r>
        <w:rPr>
          <w:sz w:val="24"/>
          <w:szCs w:val="24"/>
        </w:rPr>
      </w:r>
    </w:p>
    <w:p>
      <w:pPr>
        <w:pStyle w:val="824"/>
        <w:numPr>
          <w:ilvl w:val="0"/>
          <w:numId w:val="0"/>
        </w:numPr>
        <w:ind w:left="-567" w:firstLine="567"/>
        <w:jc w:val="both"/>
        <w:spacing w:before="0" w:after="0"/>
        <w:rPr>
          <w:rFonts w:eastAsia="Courier New"/>
          <w:b/>
          <w:color w:val="000000"/>
          <w:lang w:val="ru-RU" w:bidi="ru-RU"/>
        </w:rPr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11" w:tooltip="http://www.torgi.gov.ru/" w:history="1">
        <w:r>
          <w:rPr>
            <w:rStyle w:val="778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8"/>
            <w:color w:val="000000"/>
            <w:sz w:val="24"/>
            <w:szCs w:val="24"/>
            <w:u w:val="none"/>
          </w:rPr>
          <w:t xml:space="preserve">torgi</w:t>
        </w:r>
        <w:r>
          <w:rPr>
            <w:rStyle w:val="77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8"/>
            <w:color w:val="000000"/>
            <w:sz w:val="24"/>
            <w:szCs w:val="24"/>
            <w:u w:val="none"/>
          </w:rPr>
          <w:t xml:space="preserve">gov</w:t>
        </w:r>
        <w:r>
          <w:rPr>
            <w:rStyle w:val="77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8"/>
            <w:color w:val="000000"/>
            <w:sz w:val="24"/>
            <w:szCs w:val="24"/>
            <w:u w:val="none"/>
          </w:rPr>
          <w:t xml:space="preserve"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 xml:space="preserve"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2" w:tooltip="http://www.gorodperm.ru/" w:history="1">
        <w:r>
          <w:rPr>
            <w:rStyle w:val="778"/>
            <w:color w:val="000000"/>
            <w:sz w:val="24"/>
            <w:szCs w:val="24"/>
            <w:u w:val="none"/>
          </w:rPr>
          <w:t xml:space="preserve">www</w:t>
        </w:r>
        <w:r>
          <w:rPr>
            <w:rStyle w:val="77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8"/>
            <w:color w:val="000000"/>
            <w:sz w:val="24"/>
            <w:szCs w:val="24"/>
            <w:u w:val="none"/>
          </w:rPr>
          <w:t xml:space="preserve">gorodperm</w:t>
        </w:r>
        <w:r>
          <w:rPr>
            <w:rStyle w:val="778"/>
            <w:color w:val="000000"/>
            <w:sz w:val="24"/>
            <w:szCs w:val="24"/>
            <w:u w:val="none"/>
            <w:lang w:val="ru-RU"/>
          </w:rPr>
          <w:t xml:space="preserve">.</w:t>
        </w:r>
        <w:r>
          <w:rPr>
            <w:rStyle w:val="778"/>
            <w:color w:val="000000"/>
            <w:sz w:val="24"/>
            <w:szCs w:val="24"/>
            <w:u w:val="non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778"/>
            <w:sz w:val="24"/>
            <w:szCs w:val="24"/>
          </w:rPr>
          <w:t xml:space="preserve">http</w:t>
        </w:r>
        <w:r>
          <w:rPr>
            <w:rStyle w:val="778"/>
            <w:sz w:val="24"/>
            <w:szCs w:val="24"/>
            <w:lang w:val="ru-RU"/>
          </w:rPr>
          <w:t xml:space="preserve">://</w:t>
        </w:r>
        <w:r>
          <w:rPr>
            <w:rStyle w:val="778"/>
            <w:sz w:val="24"/>
            <w:szCs w:val="24"/>
          </w:rPr>
          <w:t xml:space="preserve">utp</w:t>
        </w:r>
        <w:r>
          <w:rPr>
            <w:rStyle w:val="778"/>
            <w:sz w:val="24"/>
            <w:szCs w:val="24"/>
            <w:lang w:val="ru-RU"/>
          </w:rPr>
          <w:t xml:space="preserve">.</w:t>
        </w:r>
        <w:r>
          <w:rPr>
            <w:rStyle w:val="778"/>
            <w:sz w:val="24"/>
            <w:szCs w:val="24"/>
          </w:rPr>
          <w:t xml:space="preserve">sberbank</w:t>
        </w:r>
        <w:r>
          <w:rPr>
            <w:rStyle w:val="778"/>
            <w:sz w:val="24"/>
            <w:szCs w:val="24"/>
            <w:lang w:val="ru-RU"/>
          </w:rPr>
          <w:t xml:space="preserve">-</w:t>
        </w:r>
        <w:r>
          <w:rPr>
            <w:rStyle w:val="778"/>
            <w:sz w:val="24"/>
            <w:szCs w:val="24"/>
          </w:rPr>
          <w:t xml:space="preserve">ast</w:t>
        </w:r>
        <w:r>
          <w:rPr>
            <w:rStyle w:val="778"/>
            <w:sz w:val="24"/>
            <w:szCs w:val="24"/>
            <w:lang w:val="ru-RU"/>
          </w:rPr>
          <w:t xml:space="preserve">.</w:t>
        </w:r>
        <w:r>
          <w:rPr>
            <w:rStyle w:val="778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>
        <w:rPr>
          <w:rFonts w:eastAsia="Courier New"/>
          <w:b/>
          <w:color w:val="000000"/>
          <w:lang w:val="ru-RU" w:bidi="ru-RU"/>
        </w:rPr>
      </w:r>
      <w:r>
        <w:rPr>
          <w:rFonts w:eastAsia="Courier New"/>
          <w:b/>
          <w:color w:val="000000"/>
          <w:lang w:val="ru-RU" w:bidi="ru-RU"/>
        </w:rPr>
      </w:r>
    </w:p>
    <w:p>
      <w:pPr>
        <w:pStyle w:val="695"/>
        <w:ind w:left="-567" w:firstLine="56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778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778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16" w:tooltip="https://utp.sberbank-ast.ru/AP/Notice/1027/Instructions" w:history="1">
        <w:r>
          <w:rPr>
            <w:rStyle w:val="778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778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695"/>
        <w:ind w:left="-567" w:firstLine="567"/>
        <w:jc w:val="both"/>
        <w:widowControl w:val="off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                     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778"/>
          <w:bCs/>
          <w:sz w:val="24"/>
          <w:szCs w:val="24"/>
          <w:lang w:val="en-US"/>
        </w:rPr>
        <w:t xml:space="preserve">dzo</w:t>
      </w:r>
      <w:r>
        <w:rPr>
          <w:rStyle w:val="778"/>
          <w:bCs/>
          <w:sz w:val="24"/>
          <w:szCs w:val="24"/>
        </w:rPr>
        <w:t xml:space="preserve">@</w:t>
      </w:r>
      <w:r>
        <w:rPr>
          <w:rStyle w:val="778"/>
          <w:bCs/>
          <w:sz w:val="24"/>
          <w:szCs w:val="24"/>
          <w:lang w:val="en-US"/>
        </w:rPr>
        <w:t xml:space="preserve">perm</w:t>
      </w:r>
      <w:r>
        <w:rPr>
          <w:rStyle w:val="778"/>
          <w:bCs/>
          <w:sz w:val="24"/>
          <w:szCs w:val="24"/>
        </w:rPr>
        <w:t xml:space="preserve">.</w:t>
      </w:r>
      <w:r>
        <w:rPr>
          <w:rStyle w:val="778"/>
          <w:bCs/>
          <w:sz w:val="24"/>
          <w:szCs w:val="24"/>
          <w:lang w:val="en-US"/>
        </w:rPr>
        <w:t xml:space="preserve">permkrai</w:t>
      </w:r>
      <w:r>
        <w:rPr>
          <w:rStyle w:val="778"/>
          <w:bCs/>
          <w:sz w:val="24"/>
          <w:szCs w:val="24"/>
        </w:rPr>
        <w:t xml:space="preserve">.</w:t>
      </w:r>
      <w:r>
        <w:rPr>
          <w:rStyle w:val="778"/>
          <w:bCs/>
          <w:sz w:val="24"/>
          <w:szCs w:val="24"/>
          <w:lang w:val="en-US"/>
        </w:rPr>
        <w:t xml:space="preserve">ru.</w:t>
      </w:r>
      <w:r>
        <w:rPr>
          <w:highlight w:val="none"/>
        </w:rPr>
      </w:r>
      <w:r>
        <w:rPr>
          <w:highlight w:val="none"/>
        </w:rPr>
      </w:r>
    </w:p>
    <w:p>
      <w:pPr>
        <w:pStyle w:val="695"/>
        <w:ind w:left="-567" w:firstLine="567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14"/>
        <w:ind w:left="1134" w:hanging="1134"/>
        <w:jc w:val="center"/>
        <w:spacing w:line="240" w:lineRule="exact"/>
        <w:rPr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лотах (предметах аукциона)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1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5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b/>
          <w:lang w:val="en-US"/>
        </w:rPr>
        <w:t xml:space="preserve">Лот № 1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right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right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местного самоуправления, принявшего решение о проведении аукциона, реквизиты указанного решения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департамента земельных отношений администрации города Перми  </w:t>
            </w:r>
            <w:r>
              <w:rPr>
                <w:sz w:val="24"/>
                <w:szCs w:val="28"/>
                <w:highlight w:val="white"/>
              </w:rPr>
              <w:t xml:space="preserve">от 03 марта 2026 г. № 21-01-03-1326 «О проведении аукциона по продаже земельного участка в Ленинском районе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-2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 Пермский, город Пермь, улица Лабинская, з/у 25б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1530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t xml:space="preserve">59:01:3218014:147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разрешенное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vMerge w:val="restart"/>
            <w:textDirection w:val="lrTb"/>
            <w:noWrap w:val="false"/>
          </w:tcPr>
          <w:p>
            <w:pPr>
              <w:pStyle w:val="695"/>
              <w:numPr>
                <w:ilvl w:val="0"/>
                <w:numId w:val="5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территориальной зоне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vMerge w:val="restart"/>
            <w:textDirection w:val="lrTb"/>
            <w:noWrap w:val="false"/>
          </w:tcPr>
          <w:p>
            <w:pPr>
              <w:pStyle w:val="695"/>
              <w:ind w:right="-263"/>
              <w:jc w:val="both"/>
            </w:pPr>
            <w:r>
              <w:rPr>
                <w:sz w:val="24"/>
                <w:szCs w:val="24"/>
              </w:rPr>
              <w:t xml:space="preserve">Ж-4 «Зона индивидуальной жилой застройки</w:t>
            </w:r>
            <w:r/>
          </w:p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типа»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прав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19.03.2026г.            № КУВИ-001/2026-36799571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 xml:space="preserve">10.09.2025 № РФ-59-2-03-0-00-2025-2217-0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Приложение 2 к настоящему извещению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свободен, строения, сооружения отсутствуют.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Ближайшие водоисточники - наружные водопроводные сети с пожарными гидрантами расположены по ул. Лабинская, 10а          и Лабинская, 14.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администрации Ленинского района города Перми </w:t>
            </w:r>
            <w:r>
              <w:rPr>
                <w:sz w:val="24"/>
                <w:szCs w:val="24"/>
              </w:rPr>
              <w:t xml:space="preserve">от 19.09.2025 № 059-26-01-13/3-965, в акте обследования территории от 18.09.2025).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соответствии со сведениями из ЕГРН объекты капитального строительства отсутствуют.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Согласно геодезической съемке, выполненной в 2024 году,      в границах Участка с южной стороны расположен забор смежного участка, сети электроснабжения.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Согласно копии планшета (требуется корректура) </w:t>
              <w:br/>
              <w:t xml:space="preserve">на Участке с северной стороны и частично с восточной стороны расположен забор смежных участков, сети электроснабжения.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</w:t>
            </w:r>
            <w:r>
              <w:rPr>
                <w:sz w:val="24"/>
                <w:szCs w:val="24"/>
                <w:highlight w:val="white"/>
              </w:rPr>
              <w:t xml:space="preserve">ловиям от 19.03.2026                   № 670541, Участок расположен в границах зон с особыми условиями использования территор</w:t>
            </w:r>
            <w:r>
              <w:rPr>
                <w:sz w:val="24"/>
                <w:szCs w:val="24"/>
              </w:rPr>
              <w:t xml:space="preserve">ии: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полностью в Приаэродромной территории аэродрома аэропорта Большое Савино, реестровый номер границы                    59:32-6.553;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частично в границах зоны с особыми условиями использования территории: Иная зона с особыми условиями использования территории «Зона затопления территорий, прилегающих к зарегулирова</w:t>
            </w:r>
            <w:r>
              <w:rPr>
                <w:sz w:val="24"/>
                <w:szCs w:val="24"/>
              </w:rPr>
              <w:t xml:space="preserve">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59:00-6.2017. Площадь пересечения 1450 кв.м.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частично в «Охранной зоне ВЛ 0,4кВ от ТП-1658». Реестровый номер границы 59:01-6.4738, площадь пересечения составляет 136 кв.м.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Проектирование и строительство вести в соответствии с: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</w:t>
            </w:r>
            <w:r>
              <w:rPr>
                <w:sz w:val="24"/>
                <w:szCs w:val="24"/>
              </w:rPr>
              <w:t xml:space="preserve">е Камского гидроузла                          </w:t>
            </w:r>
            <w:r>
              <w:rPr>
                <w:sz w:val="24"/>
                <w:szCs w:val="24"/>
              </w:rPr>
              <w:t xml:space="preserve"> 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                   в соответствии с частью 3 статьи 67.1 Водного кодекса Российской Федерации.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На Участке произрастает 20 деревьев – клен ясенелистный                         6 шт., ива 6 шт., береза 4 шт., осина 4 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Восстановительная стоимость сносимых зеленых насаждений в ценах 2025 года: одного лиственного дерева от 25 тыс. руб., хвойной – от 30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 xml:space="preserve">по охране окружающей среды от 16.09.2025 № 295.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управления по экологии </w:t>
            </w:r>
            <w:r>
              <w:rPr>
                <w:b/>
                <w:spacing w:val="-6"/>
                <w:sz w:val="24"/>
                <w:szCs w:val="24"/>
              </w:rPr>
              <w:t xml:space="preserve">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16.09.2025 № 059-33-01-10/3-638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еобходимо выполнить условия, указанные в письме.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«Об утверждении правил благоустройства территории города Перми»</w:t>
            </w:r>
            <w:r>
              <w:rPr>
                <w:sz w:val="24"/>
                <w:szCs w:val="24"/>
              </w:rPr>
              <w:t xml:space="preserve">, при строительстве объектов недвижимости.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</w:t>
            </w:r>
            <w:r>
              <w:rPr>
                <w:sz w:val="24"/>
                <w:szCs w:val="24"/>
              </w:rPr>
              <w:t xml:space="preserve">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 xml:space="preserve">или примыканий.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11.09.2025 № 059-24-01-36/3-3297).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/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сточники противопожарного водоснабжения (пожарный водоем) расположен в радиусе 120 м по адресу: ул. Лабинская, 10а.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Подразделения пожарной охраны расположены по адресам: ул. Екатерининская, 53а (ПСЧ-110 10-ПСО), ул. Ломоносова, 96 (ПЧ-1 6 ОППС ГКУ ПК «УГПС).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</w:t>
            </w:r>
            <w:r>
              <w:rPr>
                <w:sz w:val="24"/>
                <w:szCs w:val="24"/>
              </w:rPr>
              <w:t xml:space="preserve">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  <w:r>
              <w:rPr>
                <w:rFonts w:ascii="Times New Roman" w:hAnsi="Times New Roman"/>
                <w:szCs w:val="24"/>
                <w14:ligatures w14:val="none"/>
              </w:rPr>
            </w:r>
            <w:r>
              <w:rPr>
                <w:rFonts w:ascii="Times New Roman" w:hAnsi="Times New Roman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</w:t>
            </w:r>
            <w:r>
              <w:rPr>
                <w:sz w:val="24"/>
                <w:szCs w:val="24"/>
              </w:rPr>
              <w:t xml:space="preserve">льных работ на территории Пермского городского округа, Пермского муниципального района», утвержденном Главой города Перми 26.04.2024. Помещения для аварийно-спасательных служб и (или) аварийно-спасательных формирований на указанных территориях отсутствуют.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Камская Долина отс</w:t>
            </w:r>
            <w:r>
              <w:rPr>
                <w:sz w:val="24"/>
                <w:szCs w:val="24"/>
              </w:rPr>
              <w:t xml:space="preserve">утствуют. Ближайший участковый пункт расположен по адресу: г. Пермь, ул. Профессора Дедюкина, д. 7 (микрорайон СтудГородок, Ленинский район). В настоящее время </w:t>
              <w:br/>
              <w:t xml:space="preserve">в указанном микрорайоне строительство (приобретение) участковых пунктов полиции не планируется.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№ 964с, рассматриваемые территории попадает в зону возможного химического заражения в особый период.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12.09.2025 № 059-10-01-27/3-1989).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240" w:right="113" w:firstLine="27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</w:t>
            </w:r>
            <w:r>
              <w:rPr>
                <w:sz w:val="24"/>
                <w:szCs w:val="24"/>
                <w:lang w:val="en-US"/>
              </w:rPr>
              <w:t xml:space="preserve">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</w:r>
            <w:r>
              <w:rPr>
                <w:sz w:val="24"/>
                <w:szCs w:val="24"/>
              </w:rPr>
              <w:t xml:space="preserve">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  <w:lang w:val="en-US"/>
              </w:rPr>
              <w:t xml:space="preserve">ом должен </w:t>
            </w:r>
            <w:r>
              <w:rPr>
                <w:sz w:val="24"/>
                <w:szCs w:val="24"/>
                <w:lang w:val="en-US"/>
              </w:rPr>
              <w:t xml:space="preserve">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</w:t>
              <w:br/>
              <w:t xml:space="preserve"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 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 2,2 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 xml:space="preserve"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информации, содержащейся в ГПЗУ, предельная высота зданий, строений не более 10,5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</w:t>
            </w:r>
            <w:r>
              <w:rPr>
                <w:sz w:val="24"/>
                <w:szCs w:val="24"/>
              </w:rPr>
              <w:t xml:space="preserve">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 xml:space="preserve">при блокированной жилой застройке) – 3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</w:t>
            </w:r>
            <w:r>
              <w:rPr>
                <w:sz w:val="24"/>
                <w:szCs w:val="24"/>
              </w:rPr>
              <w:t xml:space="preserve">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 xml:space="preserve"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процент застройки в границах Участка – 30%.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color w:val="000000"/>
              </w:rPr>
              <w:t xml:space="preserve"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3"/>
              </w:numPr>
              <w:ind w:left="240" w:right="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ooltip="http://www.gorodperm.ru/" w:history="1">
              <w:r>
                <w:rPr>
                  <w:rStyle w:val="778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highlight w:val="white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</w:t>
            </w:r>
            <w:r>
              <w:rPr>
                <w:spacing w:val="-6"/>
                <w:sz w:val="24"/>
                <w:highlight w:val="white"/>
              </w:rPr>
              <w:t xml:space="preserve">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 (далее – Правила ТП).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пунктам 15, 25, 25.1 Правил ТП технические услов</w:t>
            </w:r>
            <w:r>
              <w:rPr>
                <w:color w:val="000000" w:themeColor="text1"/>
                <w:sz w:val="24"/>
                <w:szCs w:val="24"/>
              </w:rPr>
              <w:t xml:space="preserve">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9" w:tooltip="https://" w:history="1">
              <w:r>
                <w:rPr>
                  <w:rStyle w:val="778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</w:t>
            </w:r>
            <w:r>
              <w:rPr>
                <w:color w:val="000000" w:themeColor="text1"/>
                <w:sz w:val="24"/>
                <w:szCs w:val="24"/>
              </w:rPr>
              <w:t xml:space="preserve">ла «Россети»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0"/>
              </w:rPr>
              <w:t xml:space="preserve">Филиала ПАО «Россети Урал» - «Пермэнерго» </w:t>
            </w:r>
            <w:r>
              <w:rPr>
                <w:sz w:val="24"/>
                <w:szCs w:val="20"/>
              </w:rPr>
              <w:t xml:space="preserve">от 12.09.2025 № ПЭ/ПГЭС/22/414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highlight w:val="white"/>
                <w:vertAlign w:val="superscript"/>
              </w:rPr>
              <w:t xml:space="preserve">3</w:t>
            </w:r>
            <w:r>
              <w:rPr>
                <w:sz w:val="24"/>
                <w:highlight w:val="white"/>
              </w:rPr>
              <w:t xml:space="preserve">/час к существующим сетям газораспределения имеется.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</w:t>
              <w:br/>
              <w:t xml:space="preserve">ул. Уральская, д. 104, каб. 101.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05.09.2025 № ПФ-6317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/сут. к централизованным системам водоснабжения и водоотведения сообщается следующее.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Ближайшей сетью водоснабжения, эксплуатируемой ООО «НОВОГОР-Прикамье», является водопровод Д-110 мм в районе здания по ул. Борцов Пкыолюции, 1а, ориентировочное расстояние от Участка – 0,13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Ближайшие сети водоотведения, эксплуатируемые ООО «НОВОГОР-Прикамье», располагаются в районе ул. Борцов Революции, ориентировочно на расстоянии – более 0,07 км.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сообщается, что ООО «НОВОГОР-Прикамье» не располагает сведениями о наличии сетей 3-х лиц в границах Участка.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ООО «НОВОГОР-Прикамье»</w:t>
            </w:r>
            <w:r>
              <w:rPr>
                <w:sz w:val="24"/>
                <w:szCs w:val="24"/>
              </w:rPr>
              <w:t xml:space="preserve"> от 12.09.2025 № 110-14214).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О возможности технологического присоединения к системе теплоснабжения объекта сообщается, что Участок находится вне зоны теплоснабжения ПАО «Т плюс».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Филиала «Пермский ПАО «Т Плюс»</w:t>
            </w:r>
            <w:r>
              <w:rPr>
                <w:sz w:val="24"/>
                <w:szCs w:val="24"/>
              </w:rPr>
              <w:t xml:space="preserve"> от 15.09.2025 № 51000-32-03342).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Техническая возможность подключения к сетям теплоснабжения отсутствует.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</w:rPr>
              <w:t xml:space="preserve">В качестве альтернативного энергоресурса рекомендуется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03.03.2026 № 059-04-25/3-38-ри).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b w:val="0"/>
                <w:bCs w:val="0"/>
                <w:sz w:val="24"/>
              </w:rPr>
              <w:t xml:space="preserve">В границах Участка и на близлежащих участках, кварталах отсутствуют централизованные сети теплоснабжения.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Администрации Ленинского района города Перми </w:t>
              <w:br/>
            </w:r>
            <w:r>
              <w:rPr>
                <w:b w:val="0"/>
                <w:bCs w:val="0"/>
                <w:sz w:val="24"/>
                <w:szCs w:val="24"/>
              </w:rPr>
              <w:t xml:space="preserve">от 10.03.2026 № 059-26-01-15/3-48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Технологиче</w:t>
            </w:r>
            <w:r>
              <w:rPr>
                <w:sz w:val="24"/>
                <w:szCs w:val="24"/>
              </w:rPr>
              <w:t xml:space="preserve">ское присоединение к сетям связи ПАО «Ростелеком» планируемых к строительству объектов в границах Участка может быть произведено к узлу ВОЛС (г. Пермь, ул. Днепровская, д. 32). В границах запрашиваемого земельного участка сети ПАО «Ростелеком» отсутствуют.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Максимальную нагрузку в точках подключения (технологического присоединения) определить на стадии проектирования для каждого из объектов.</w:t>
            </w:r>
            <w:r/>
          </w:p>
          <w:p>
            <w:pPr>
              <w:pStyle w:val="695"/>
              <w:ind w:firstLine="340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20" w:tooltip="mailto:perm-mail@ural.rt.ru" w:history="1">
              <w:r>
                <w:rPr>
                  <w:rStyle w:val="778"/>
                  <w:sz w:val="24"/>
                  <w:szCs w:val="24"/>
                </w:rPr>
                <w:t xml:space="preserve">perm-mail@ural.rt.ru</w:t>
              </w:r>
            </w:hyperlink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ПАО «Ростелеком»</w:t>
            </w:r>
            <w:r>
              <w:rPr>
                <w:sz w:val="24"/>
                <w:szCs w:val="24"/>
              </w:rPr>
              <w:t xml:space="preserve"> от 23.09.2025 от 01/05/139374/25).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территории, где расположен Участок, в рамках муниципальной программы «Развитие с</w:t>
            </w:r>
            <w:r>
              <w:rPr>
                <w:sz w:val="24"/>
                <w:szCs w:val="24"/>
              </w:rPr>
              <w:t xml:space="preserve">истемы жилищно-коммунального хозяйства в г. Перми», утвержденной постановлением администрации г. Перми от 20.10.2021 № 924, реализовано мероприятие «Строительство сетей водоснабжения по ул. Борцов Революции в мкр. Средняя Курья Ленинского района г. Перми».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сетей водоотведения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23.09.2025 № 059-04-17/3-901-ри).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с которым договор заключается в соответствии с п.13, п.14, п. 20 или п. 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20" w:right="0" w:firstLine="0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(за вычетом задатка, внесенного для участия 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7 142 000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</w:t>
            </w: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начальной цены предмета аукциона)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357 100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в аукционе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</w:t>
            </w: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начальной цены предмета аукциона)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3 571 000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b w:val="0"/>
                <w:bCs w:val="0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</w:t>
            </w:r>
            <w:r>
              <w:rPr>
                <w:b w:val="0"/>
                <w:bCs w:val="0"/>
                <w:shd w:val="clear" w:color="auto" w:fill="auto"/>
              </w:rPr>
            </w:r>
            <w:r>
              <w:rPr>
                <w:b w:val="0"/>
                <w:bCs w:val="0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</w:rPr>
            </w:pPr>
            <w:r>
              <w:rPr>
                <w:b w:val="0"/>
                <w:shd w:val="clear" w:color="auto" w:fill="auto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09.06.2023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купли-продажи земельного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20" w:right="-2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  самостоятельно в любое время с даты опубликования настоящего извещения.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14"/>
        <w:ind w:left="1134" w:hanging="1134"/>
        <w:jc w:val="center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5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b/>
          <w:lang w:val="en-US"/>
        </w:rPr>
        <w:t xml:space="preserve">Лот № 2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right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right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местного самоуправления, принявшего решение о проведении аукциона, реквизиты указанного решения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 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 xml:space="preserve">от 26 марта 2026 г. № 21-01-03-1896 «О проведении аукциона по продаже земельного участка в Дзержинском районе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-2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 Пермский, город Пермь, улица Отдыха, земельный участок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706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t xml:space="preserve">59:01:4510460:211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разрешенное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vMerge w:val="restart"/>
            <w:textDirection w:val="lrTb"/>
            <w:noWrap w:val="false"/>
          </w:tcPr>
          <w:p>
            <w:pPr>
              <w:pStyle w:val="695"/>
              <w:numPr>
                <w:ilvl w:val="0"/>
                <w:numId w:val="6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территориальной зоне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vMerge w:val="restart"/>
            <w:textDirection w:val="lrTb"/>
            <w:noWrap w:val="false"/>
          </w:tcPr>
          <w:p>
            <w:pPr>
              <w:pStyle w:val="695"/>
              <w:ind w:right="-263"/>
              <w:jc w:val="both"/>
            </w:pPr>
            <w:r>
              <w:rPr>
                <w:sz w:val="24"/>
                <w:szCs w:val="24"/>
              </w:rPr>
              <w:t xml:space="preserve">Ж-4 «Зона индивидуальной жилой застройки</w:t>
            </w:r>
            <w:r/>
          </w:p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типа»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прав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01.04.2026г. </w:t>
              <w:br/>
              <w:t xml:space="preserve">№ КУВИ-001/2026-43628639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</w:t>
            </w:r>
            <w:r>
              <w:rPr>
                <w:color w:val="000000"/>
                <w:sz w:val="24"/>
                <w:szCs w:val="24"/>
              </w:rPr>
              <w:t xml:space="preserve">.02.2026 № РФ-59-2-03-0-00-2026-0357-0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Приложение 4 к настоящему извещению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огорожен металлическим забором с автоматическими</w:t>
            </w: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lang w:val="ru-RU" w:eastAsia="zh-CN" w:bidi="ar-SA"/>
              </w:rPr>
              <w:t xml:space="preserve"> воротами, доступ ограничен. На территории зафиксирована дикорастущая поросль, деревья. Капитальные объекты отсутствуют. Объект внесен в Единый реестр установленных и незаконно размещенных движимых объектов, 10.02.2025 с учетным номером 5689.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highlight w:val="white"/>
                <w:lang w:val="ru-RU" w:eastAsia="zh-CN" w:bidi="ar-SA"/>
              </w:rPr>
              <w:t xml:space="preserve">Близлежащие источники противопожарного водоснабжения отражены в схеме.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администрации Дзержинского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от 18.02.2026 № 059-07-01-03/3-462,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в акте обследования земельного участка от 16.02.2026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еодезической съемкой, выполненной                    в 2026 году,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</w:rPr>
              <w:t xml:space="preserve"> северо-восточной стороны в границах участка расположе</w:t>
            </w:r>
            <w:r>
              <w:rPr>
                <w:color w:val="000000" w:themeColor="text1"/>
                <w:sz w:val="24"/>
                <w:szCs w:val="24"/>
              </w:rPr>
              <w:t xml:space="preserve">но ограждение – металлический забор смежного земл</w:t>
            </w:r>
            <w:r>
              <w:rPr>
                <w:color w:val="000000" w:themeColor="text1"/>
                <w:sz w:val="24"/>
                <w:szCs w:val="24"/>
              </w:rPr>
              <w:t xml:space="preserve">епользования с кадастровым номером 59:01:4510460:89.                 С юго-восточной стороны в границах участка расположено металлическое ограждение. С юго-западной стороны                                  в границах участка установлен металлический забор.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 соответствии со сведениями ЕГРН в границах Участка </w:t>
            </w:r>
            <w:r>
              <w:rPr>
                <w:color w:val="000000" w:themeColor="text1"/>
                <w:sz w:val="24"/>
                <w:szCs w:val="24"/>
              </w:rPr>
              <w:t xml:space="preserve">расположено сооружение газохимического комплекса с кадастровым но</w:t>
            </w:r>
            <w:r>
              <w:rPr>
                <w:color w:val="000000" w:themeColor="text1"/>
                <w:sz w:val="24"/>
                <w:szCs w:val="24"/>
              </w:rPr>
              <w:t xml:space="preserve">мером 59:02:0000000:98514 (газопровод низкого давления проходящий вдоль домов, расположенных по улицам Проточная, Отдыха, Южная, 2-я и 3-я Южная, Пригородная, 2-я Пригородная и 3-я Пригородная, Пожарная, Усть-Мулянская, 2-я, 3-я, 4-я и 5-я Усть-Мулянская).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val="000000" w:themeColor="text1"/>
                <w:sz w:val="24"/>
                <w:szCs w:val="24"/>
              </w:rPr>
              <w:t xml:space="preserve">с юго-западной и северо-западной сторон в границах участка расположено ограждение – деревянный забор. С северо-восточной стороны в границах участка расположены сети газоснабжения.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01.04.2026 № 673371 Участок расположен в границах зон с особыми условиями использования территории: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частично площадью 15 кв.м, охранная зона объекта: «Электросетевой комплекс Подстанция 110/10 кВ «Кондратово» (ВЛ 0,4 кВ от КТП 5041, ВЛ 0,4 кВ от КТП 5277), реестровый номер 59:01-6.591;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зона затопления</w:t>
            </w:r>
            <w:r>
              <w:rPr>
                <w:color w:val="000000" w:themeColor="text1"/>
                <w:sz w:val="24"/>
                <w:szCs w:val="24"/>
              </w:rPr>
              <w:t xml:space="preserve"> территорий, прилегающих </w:t>
              <w:br/>
              <w:t xml:space="preserve"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1%, реестровый номер 59:00-6.2017;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зона охраны природных объектов «Прибрежная защитная полоса бассейна реки Верхняя Мулянка, Часть 5», реестровый номер 59:00-6.1412;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зона охраны природных объектов «Водоохранная зона бассейна реки Верхняя Мулянка, Часть 5», реестровый номе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р 59:00-6.1411;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зона охраны природных объектов «Часть водоохранной зоны Воткинского водохранилища», реестровый номер 59:01-6.2096;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зона охраны природных объектов «Часть прибрежной защи</w:t>
            </w:r>
            <w:r>
              <w:rPr>
                <w:color w:val="000000" w:themeColor="text1"/>
                <w:sz w:val="24"/>
                <w:szCs w:val="24"/>
              </w:rPr>
              <w:t xml:space="preserve">тной полосы Воткинского водохранилища», реестровый номер 59:01-6.3928;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остановлением Правительства Российской Федерации от 24.02.2009 № 160 «О порядке установления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охранных зон объектов электросетевого хозяйства и особых условий использования земельных участков,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расположенных в границах таких зон»</w:t>
            </w:r>
            <w:r>
              <w:rPr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риказом Камского бассейнового водного управления Федерального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агентства водных ресурсов от 21.11.2022 № 239 «Об установлении границ зон затопления на территориях,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прилегающих к зарегулированной р. Кама (Воткинскому водохранилищу) в нижнем бьефе Камского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гидроузла в г. Перми Пермского края, затапливаемых при пропуске Камским гидроузлом паводков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расчетной обеспеченности 1%»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Установлены ограничения использования объектов недвижимости в соответствии с частью 3 статьи 67.1 Водного кодекса Российской Федерации;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приказом Министерства природных ресурсов, лесного хозяйства и экологии Пермского края </w:t>
              <w:br/>
              <w:t xml:space="preserve">от 24 ноября 2020 года № 30-01-02-96</w:t>
            </w:r>
            <w:r>
              <w:rPr>
                <w:color w:val="000000" w:themeColor="text1"/>
                <w:sz w:val="24"/>
                <w:szCs w:val="24"/>
              </w:rPr>
              <w:t xml:space="preserve">9 «Об утверждении установленных границ водоохранных зон, границ прибрежных защитных полос и границ береговых линий бассейна реки Верхняя Мулянка на территории Пермского края»; ч. 15, 17 статьи 65 Водного кодекса Российской Федерации от 03.06.2006 № 74-ФЗ);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приказом Министерства природных ресурсов, лесного хозяйства и экологии Пермского края от 24 ноября 2020 года № 30-01-</w:t>
            </w:r>
            <w:r>
              <w:rPr>
                <w:color w:val="000000" w:themeColor="text1"/>
                <w:sz w:val="24"/>
                <w:szCs w:val="24"/>
              </w:rPr>
              <w:t xml:space="preserve">02-969 «Об утверждении установленных границ водоохранных зон, границ прибрежных защитных полос и границ береговых линий бассейна реки Верхняя Мулянка на территории Пермского края»; ч. 15 статьи 65 Водного кодекса Российской Федерации от 03.06.2006 № 74-ФЗ;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приказом Камского бассейново</w:t>
            </w:r>
            <w:r>
              <w:rPr>
                <w:color w:val="000000" w:themeColor="text1"/>
                <w:sz w:val="24"/>
                <w:szCs w:val="24"/>
              </w:rPr>
              <w:t xml:space="preserve">го водного управления Федерального агентства водных ресурсов № 164 </w:t>
              <w:br/>
              <w:t xml:space="preserve">от 07.07.2014 «Об установлении границ водоохранных зон и прибрежных защитных полос Воткинского водохранилища»; ч. 15, 17 ст. 65 Водного кодекса Российской Федерации от 03.06.2006 № 74-ФЗ).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приказом Камского бассей</w:t>
            </w:r>
            <w:r>
              <w:rPr>
                <w:color w:val="000000" w:themeColor="text1"/>
                <w:sz w:val="24"/>
                <w:szCs w:val="24"/>
              </w:rPr>
              <w:t xml:space="preserve">нового водного управления Федерального агентства водных ресурсов № 164 </w:t>
              <w:br/>
              <w:t xml:space="preserve">от 07.07.2014 «Об установлении границ водоохранных зон и прибрежных защитных полос Воткинского водохранилища»; ч. 15 ст. 65 Водного кодекса Российской Федерации от 03.06.2006 № 74-ФЗ).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Участке произрастают 4 шт. дерева породы «черемуха».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Необходимо учесть ограничения по использованию водоохранной зоны и прибрежной защитной полосы Воткинского водохранилища, бассейна р. Верхняя Мулянка в соответствии со ст. 65 Водного кодекса РФ.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от 30 тыс.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перечне мероприятий по охране окружающей среды от 02.03.2026 № 41.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02.03.2026 № 059-33-01-10/3-117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На земельном участке расположен объект недвижимости - газопровод низкого давления, проходящий вдоль домов, расположенных по улицам Проточная, Отдыха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, Южная, 2-я и 3-я Южная, Пригородная, 2-я Пригородная и 3-я Пригородная, Пожарная, Усть-Мулянская, 2- я, 3-я, 4-я и 5-я Усть-Мулянская, с кадастровым номером 59:01:0000000:98514, который принят на учет как бесхозяйный объект недвижимости (далее – Объект).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 w:themeColor="text1"/>
                <w:spacing w:val="0"/>
                <w:sz w:val="24"/>
                <w:szCs w:val="24"/>
              </w:rPr>
              <w:t xml:space="preserve">Департамента имущественных отношений администрации города Перми</w:t>
            </w: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  <w:t xml:space="preserve"> от 10.02.2026 № 059-19-01-39/3-71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 w:themeColor="text1"/>
                <w:spacing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Для примыкания Участка к улично-дорожной сети города Перми необходимо выполнить условия, указанные в письме.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</w:t>
            </w:r>
            <w:r>
              <w:rPr>
                <w:color w:val="000000" w:themeColor="text1"/>
                <w:sz w:val="24"/>
                <w:szCs w:val="24"/>
              </w:rPr>
              <w:t xml:space="preserve">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</w:t>
            </w:r>
            <w:r>
              <w:rPr>
                <w:color w:val="000000" w:themeColor="text1"/>
                <w:sz w:val="24"/>
                <w:szCs w:val="24"/>
              </w:rPr>
              <w:t xml:space="preserve">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 xml:space="preserve">или примыканий.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дорог и благоустройства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 от 06.02.2026 № 059-24-01-36/3-310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Ближайший источник противопожарного водоснабжения (пожарный водоем) расположен в радиусе 200-210 метров по адресу: ул. Пригородная, 24.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</w:t>
            </w:r>
            <w:r>
              <w:rPr>
                <w:color w:val="000000" w:themeColor="text1"/>
                <w:sz w:val="24"/>
                <w:szCs w:val="24"/>
              </w:rPr>
              <w:t xml:space="preserve">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Василия Каменского, 2 (ПСЧ-4 10-ПСО).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Помещения для аварийно-спасательных служб и (или) аварийно-спасательных формирований на указанной территории отсутствуют.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(Усть-</w:t>
            </w:r>
            <w:r>
              <w:rPr>
                <w:color w:val="000000" w:themeColor="text1"/>
                <w:sz w:val="24"/>
                <w:szCs w:val="24"/>
              </w:rPr>
              <w:t xml:space="preserve">Муллы) отсутствуют. Ближайший участковый пункт расположен по адресу: г. Пермь, ул. Новоколхозная,2 (микрорайон Заостровка, Дзержинский район). В настоящее время в указанном микрорайоне строительство (приобретение) участковых пунктов полиции не планируется.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 xml:space="preserve">от 07.10.2020 № 964с), рассматриваемая территория попадает в зону возможного химического заражения в особый период.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</w:t>
            </w:r>
            <w:r>
              <w:rPr>
                <w:color w:val="000000" w:themeColor="text1"/>
                <w:sz w:val="24"/>
                <w:szCs w:val="24"/>
              </w:rPr>
              <w:t xml:space="preserve">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общественной безопасности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06.02.2026 № 059-10-01-27/3-178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период до 2028 года на территории, где расположен Участок, предусмотрено строительство сетей водоснабжения в мкр. Заостровка.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  <w:t xml:space="preserve"> от 05.02.2026 № 059-04-17/3-99-ри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240" w:right="113" w:firstLine="27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-02-2001, утвержденным и введенным в действие Приказом Министерства строительства и жилищно-коммунального хозяйства Российской Федерации  от 20.10.2016 </w:t>
              <w:br/>
              <w:t xml:space="preserve">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000000" w:themeColor="text1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 xml:space="preserve">в мансардном этаже, допускается уменьшение высоты помещений (от пола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ГПЗУ: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(за исключением гр</w:t>
            </w:r>
            <w:r>
              <w:rPr>
                <w:color w:val="000000" w:themeColor="text1"/>
                <w:sz w:val="24"/>
                <w:szCs w:val="24"/>
              </w:rPr>
              <w:t xml:space="preserve">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</w:rPr>
              <w:t xml:space="preserve">м</w:t>
            </w:r>
            <w:r>
              <w:rPr>
                <w:color w:val="000000" w:themeColor="text1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</w:t>
            </w:r>
            <w:r>
              <w:rPr>
                <w:color w:val="000000" w:themeColor="text1"/>
                <w:sz w:val="24"/>
                <w:highlight w:val="white"/>
              </w:rPr>
              <w:t xml:space="preserve">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</w:t>
            </w:r>
            <w:r>
              <w:rPr>
                <w:color w:val="000000" w:themeColor="text1"/>
                <w:sz w:val="24"/>
                <w:szCs w:val="24"/>
              </w:rPr>
              <w:t xml:space="preserve">ации города Перми </w:t>
              <w:br/>
              <w:t xml:space="preserve">от 22.12.2017 № 1178, не более 10,5 м;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 xml:space="preserve">с уведомлением о планируемом строительстве жилого дома.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88"/>
              <w:ind w:left="0" w:right="0" w:firstLine="311"/>
              <w:jc w:val="both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2"/>
              </w:numPr>
              <w:ind w:left="120" w:right="0" w:firstLine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ooltip="http://www.gorodperm.ru/" w:history="1">
              <w:r>
                <w:rPr>
                  <w:rStyle w:val="778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</w:t>
            </w:r>
            <w:r>
              <w:rPr>
                <w:color w:val="000000" w:themeColor="text1"/>
                <w:sz w:val="24"/>
                <w:szCs w:val="24"/>
              </w:rPr>
              <w:t xml:space="preserve">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си</w:t>
            </w:r>
            <w:r>
              <w:rPr>
                <w:color w:val="000000" w:themeColor="text1"/>
                <w:sz w:val="24"/>
                <w:szCs w:val="24"/>
              </w:rPr>
              <w:t xml:space="preserve">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Согласно пунктам 15, 25, 25.1 Правил ТП технические услови</w:t>
            </w:r>
            <w:r>
              <w:rPr>
                <w:color w:val="000000" w:themeColor="text1"/>
                <w:sz w:val="24"/>
                <w:szCs w:val="24"/>
              </w:rPr>
              <w:t xml:space="preserve">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</w:t>
            </w:r>
            <w:r>
              <w:rPr>
                <w:color w:val="000000" w:themeColor="text1"/>
                <w:sz w:val="24"/>
                <w:szCs w:val="24"/>
              </w:rPr>
              <w:t xml:space="preserve">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</w:t>
            </w:r>
            <w:r>
              <w:rPr>
                <w:color w:val="000000" w:themeColor="text1"/>
                <w:sz w:val="24"/>
                <w:szCs w:val="24"/>
              </w:rPr>
              <w:t xml:space="preserve">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2" w:tooltip="https://" w:history="1">
              <w:r>
                <w:rPr>
                  <w:rStyle w:val="778"/>
                  <w:color w:val="000000" w:themeColor="text1"/>
                  <w:sz w:val="24"/>
                  <w:szCs w:val="24"/>
                </w:rPr>
                <w:t xml:space="preserve">https://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</w:t>
            </w:r>
            <w:r>
              <w:rPr>
                <w:color w:val="000000" w:themeColor="text1"/>
                <w:sz w:val="24"/>
                <w:szCs w:val="24"/>
              </w:rPr>
              <w:t xml:space="preserve">ла «Россети Урал»- «Пермэнерго» </w:t>
              <w:br/>
              <w:t xml:space="preserve">по адресу: г. Пермь, ул. Камчатовская, д. 26, а также почтовым отправлением по адресу: 314016, г. Пермь, </w:t>
              <w:br/>
              <w:t xml:space="preserve">ул. Камчатовская, 26. По дополнительным вопросам телефон контакт-центра: 8-800-220-0-220 (круглосуточно и бесплатно).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000000" w:themeColor="text1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городские электрические сети»</w:t>
            </w:r>
            <w:r>
              <w:rPr>
                <w:color w:val="000000" w:themeColor="text1"/>
                <w:sz w:val="24"/>
                <w:szCs w:val="24"/>
              </w:rPr>
              <w:t xml:space="preserve"> от 19.02.2026 № ПЭ/ПГЭС/01/01/2408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</w:rPr>
              <w:t xml:space="preserve">озможность подключения (технологического присоединения) имеется. Возможные точки присоединения на существующих тепловых сетях: ближайшая неподвижная опора на М2-20 2Ду800 мм. Источник теплоснабжения: ВК-5. Размер подключаемой тепловой нагрузки 0,05 Гкал/ч.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ПАО «Т Плюс»</w:t>
            </w:r>
            <w:r>
              <w:rPr>
                <w:color w:val="000000" w:themeColor="text1"/>
                <w:sz w:val="24"/>
                <w:szCs w:val="24"/>
              </w:rPr>
              <w:t xml:space="preserve"> от 13.02.2026 № 51030-01-00835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 w:themeColor="text1"/>
                <w:sz w:val="24"/>
                <w:szCs w:val="24"/>
              </w:rPr>
              <w:t xml:space="preserve">от 19.03.2026 № 059-04-25/3-48-ри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558ed4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  <w:r>
              <w:rPr>
                <w:rFonts w:ascii="Times New Roman" w:hAnsi="Times New Roman"/>
                <w:color w:val="558ed4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558ed4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558ed4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</w:t>
            </w:r>
            <w:r>
              <w:rPr>
                <w:color w:val="000000" w:themeColor="text1"/>
                <w:sz w:val="24"/>
                <w:szCs w:val="24"/>
              </w:rPr>
              <w:t xml:space="preserve">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  <w:r>
              <w:rPr>
                <w:rFonts w:ascii="Times New Roman" w:hAnsi="Times New Roman"/>
                <w:color w:val="558ed4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558ed4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АО «Газпром газораспределение Пермь»</w:t>
            </w:r>
            <w:r>
              <w:rPr>
                <w:color w:val="000000" w:themeColor="text1"/>
                <w:sz w:val="24"/>
                <w:szCs w:val="24"/>
              </w:rPr>
              <w:t xml:space="preserve">от 13.02.2026 № ПФ-949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5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 настоящее время отсутствует техниче</w:t>
            </w:r>
            <w:r>
              <w:rPr>
                <w:color w:val="000000" w:themeColor="text1"/>
                <w:sz w:val="24"/>
                <w:szCs w:val="24"/>
              </w:rPr>
              <w:t xml:space="preserve">ская возможность подключения объекта к централизованным  системам  водоснабжения и водоотведения, поскольку в районе указанного Вами земельного участка отсутствуют централизованные сети водоснабжения и водоотведения, эксплуатируемые ООО «НОВОГОР-Прикамье».</w:t>
            </w:r>
            <w:r>
              <w:rPr>
                <w:rFonts w:ascii="Times New Roman" w:hAnsi="Times New Roman"/>
                <w:color w:val="000000" w:themeColor="text1"/>
                <w:sz w:val="25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5"/>
                <w14:ligatures w14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Ближайшие сети водоснабжения и водоотведения,  эксплуатируемые ООО «НОВОГОР-Прикамье», располагаются ориентировочно на расстоянии - 1,05 п. км от выше указанного земельного участка.</w:t>
            </w:r>
            <w:r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6"/>
                <w14:ligatures w14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проектировании могут быть применены альтернативные способы водоснабжения и водоотведения, без подключения к централизованным системам водопровода и канализа</w:t>
            </w:r>
            <w:r>
              <w:rPr>
                <w:color w:val="000000" w:themeColor="text1"/>
                <w:sz w:val="24"/>
                <w:szCs w:val="24"/>
              </w:rPr>
              <w:t xml:space="preserve">ции г. Перми (снабжение водой от скважины, отвод стоков </w:t>
              <w:br/>
              <w:t xml:space="preserve">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000000" w:themeColor="text1"/>
                <w:sz w:val="24"/>
                <w:szCs w:val="24"/>
              </w:rPr>
              <w:t xml:space="preserve">от 10.02.2026 № 110-1607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Технологическое присоединение к сетям связи ПАО «Ростелеком» может быть произведено к узлу ВОЛС (г. Пермь, ул. Маяковского, д. 33а), максимальную нагрузку в точке подключения (технологического присоединения) необходимо определить на стадии проектирования.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highlight w:val="none"/>
                <w14:ligatures w14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3" w:tooltip="mailto:perm-mail@ural.rt.ru" w:history="1">
              <w:r>
                <w:rPr>
                  <w:rStyle w:val="778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perm-mail@ural.rt.ru</w:t>
              </w:r>
            </w:hyperlink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ПАО «Ростелеком»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от 11.02.2026 № 01/05/19170/26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с которым договор заключается в соответствии с п.13, п.14, п. 20 или п. 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20" w:right="0" w:firstLine="0"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(за вычетом задатка, внесенного для участия 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3 363 500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168 175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в аукционе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1 681 750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b w:val="0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lang w:val="en-US" w:eastAsia="en-US"/>
              </w:rPr>
              <w:t xml:space="preserve">сайтах www.torgi.gov.ru, www.gorodperm.ru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t xml:space="preserve">12.12.2025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купли-продажи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 </w:t>
              <w:br/>
              <w:t xml:space="preserve">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20" w:right="-2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 xml:space="preserve">самостоятельно в любое время с даты опубликования  </w:t>
              <w:br/>
              <w:t xml:space="preserve">настоящего извещения.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14"/>
        <w:ind w:left="1134" w:hanging="1134"/>
        <w:jc w:val="center"/>
        <w:spacing w:line="240" w:lineRule="exac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695"/>
        <w:ind w:right="-263"/>
        <w:tabs>
          <w:tab w:val="clear" w:pos="708" w:leader="none"/>
          <w:tab w:val="left" w:pos="5103" w:leader="none"/>
        </w:tabs>
        <w:rPr>
          <w:b/>
          <w:bCs/>
          <w:highlight w:val="none"/>
          <w:lang w:val="en-US"/>
        </w:rPr>
      </w:pPr>
      <w:r>
        <w:rPr>
          <w:b/>
          <w:lang w:val="en-US"/>
        </w:rPr>
        <w:t xml:space="preserve">Лот № 3</w:t>
      </w:r>
      <w:r>
        <w:rPr>
          <w:b/>
          <w:bCs/>
          <w:highlight w:val="none"/>
          <w:lang w:val="en-US"/>
        </w:rPr>
      </w:r>
      <w:r>
        <w:rPr>
          <w:b/>
          <w:bCs/>
          <w:highlight w:val="none"/>
          <w:lang w:val="en-US"/>
        </w:rPr>
      </w:r>
    </w:p>
    <w:tbl>
      <w:tblPr>
        <w:tblW w:w="10485" w:type="dxa"/>
        <w:tblInd w:w="-47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6"/>
        <w:gridCol w:w="3308"/>
        <w:gridCol w:w="6821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20" w:right="0" w:firstLine="0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о проведении аукциона, реквизиты указанного решения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Перми  от 11 марта 2026 г. № 21-01-03-1506 «О проведении аукциона по продаже земельного участка </w:t>
              <w:br/>
              <w:t xml:space="preserve">в Орджоникидзевском районе города Перми»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7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по продаже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-2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 xml:space="preserve">Пермский, город Пермь, улица Севанская, з/у 61</w:t>
            </w:r>
            <w:r/>
          </w:p>
        </w:tc>
      </w:tr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1585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-263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59:01:2912617:139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на земельный 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государственная собственность не разграничена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разрешенное использование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категории земель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vMerge w:val="restart"/>
            <w:textDirection w:val="lrTb"/>
            <w:noWrap w:val="false"/>
          </w:tcPr>
          <w:p>
            <w:pPr>
              <w:pStyle w:val="695"/>
              <w:numPr>
                <w:ilvl w:val="0"/>
                <w:numId w:val="7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 xml:space="preserve">территориальной зоне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vMerge w:val="restart"/>
            <w:textDirection w:val="lrTb"/>
            <w:noWrap w:val="false"/>
          </w:tcPr>
          <w:p>
            <w:pPr>
              <w:pStyle w:val="695"/>
              <w:ind w:right="-263"/>
              <w:jc w:val="both"/>
            </w:pPr>
            <w:r>
              <w:rPr>
                <w:sz w:val="24"/>
                <w:szCs w:val="24"/>
              </w:rPr>
              <w:t xml:space="preserve">Ж-4 «Зона индивидуальной жилой застройки</w:t>
            </w:r>
            <w:r/>
          </w:p>
          <w:p>
            <w:pPr>
              <w:pStyle w:val="695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типа»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720" w:right="113" w:hanging="36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прав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Ограничения прав подробно описаны: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от 31.03.2026г.               № КУВИ-001/2026-42467795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695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градостроительном плане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 2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0.02.2026 № РФ-59-2-03-0-00-2026-0325-0 </w:t>
            </w:r>
            <w:r>
              <w:rPr>
                <w:sz w:val="24"/>
                <w:szCs w:val="24"/>
              </w:rPr>
              <w:t xml:space="preserve">(далее – ГПЗУ)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Приложение 6 к настоящему извещению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  <w:highlight w:val="white"/>
              </w:rPr>
              <w:t xml:space="preserve"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обследуемом участке произрастают многолетние лиственные деревья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  <w:highlight w:val="white"/>
              </w:rPr>
              <w:t xml:space="preserve">Близлежащие пожарные гидранты: Пермский край,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Орджоникидзевский район, ул. Карбышева, ул. Гайвинская.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23.03.2026 № 059-37-01-32/3-1557, в акте обследования от 20.03.2026 № 24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копией планшета М 1:500 (требуется корректура), геодезической съемкой, выполненной в 2024 году в границах Участка расположен о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бъект капитального строительства с кадастровым номером 59:01:0000000:49131 - </w:t>
            </w:r>
            <w:r>
              <w:rPr>
                <w:rFonts w:eastAsia="Times New Roman" w:cs="Times New Roman"/>
                <w:color w:val="000000" w:themeColor="text1"/>
                <w:sz w:val="24"/>
                <w:highlight w:val="white"/>
              </w:rPr>
              <w:t xml:space="preserve">Электросетевой комплекс (ЭСК) Подстанция 110/6 кВ «Строительная» с линиями электропередачи и трансформаторными подстанциями)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а также сети связи.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31.03.2026 № 673002, Участок расположен в границах зон с особыми условиями использования территории: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0" w:right="0" w:firstLine="283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Частично в Охранной зоне объекта: «Электросетевой комплекс Подстанция 110/6кВ «Строительная» (ВЛ 0,4 от КТП-4493, ВЛ 0,4кВ от КТП-4431)», реестровый номер границы 59:01-6.4366, площадь пересечения 114 кв.м. </w:t>
            </w: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Проектирование и строитель</w:t>
            </w: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ство вести в соответствии с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Полностью в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Приаэродромной территории аэродрома аэропорта Большое Савино, реестровый номер границы 59:32-6.553. Пр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оектирование и строительство вести </w:t>
              <w:br/>
              <w:t xml:space="preserve">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На Участке произрастает 2 дерева пород – «липа». Средняя стоимость в ценах 2025 года одного дерева лиственной породы от 25 тыс. руб., а хвойной – от 30 тыс. руб.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Победителю аукциона необходимо соблюдать условия строительства, перечисленные в перечне мероприятий по охране окружающей среды от 16.05.2024 № 123.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16.05.2025 № 059-33-01-10/3-257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40"/>
              <w:jc w:val="both"/>
              <w:spacing w:before="0" w:beforeAutospacing="0" w:after="0" w:afterAutospacing="0" w:line="240" w:lineRule="auto"/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рассматриваемой территории не предусмотрены.</w:t>
            </w:r>
            <w:r/>
          </w:p>
          <w:p>
            <w:pPr>
              <w:pStyle w:val="695"/>
              <w:ind w:left="0" w:right="0" w:firstLine="425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val="000000" w:themeColor="text1"/>
                <w:sz w:val="24"/>
              </w:rPr>
              <w:t xml:space="preserve">еобходимо выполнить условия, указанные в письме.</w:t>
            </w:r>
            <w:r/>
          </w:p>
          <w:p>
            <w:pPr>
              <w:pStyle w:val="695"/>
              <w:ind w:left="0" w:right="0" w:firstLine="425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  <w:r/>
          </w:p>
          <w:p>
            <w:pPr>
              <w:pStyle w:val="695"/>
              <w:ind w:left="0" w:right="0" w:firstLine="425"/>
              <w:jc w:val="both"/>
              <w:spacing w:before="0" w:beforeAutospacing="0" w:after="0" w:afterAutospacing="0" w:line="240" w:lineRule="auto"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дорог и 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28.04.2025 № 059-24-01-36/3-1438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/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противопожарного водоснабжения (далее - ИПВ) на указанной территории отсутствуют. Ближайший ИПВ (пожарный гидрант на сети водоснабжения) расположен на расстоянии 230-240 метров по адресу: ул. Конная/ул. Гайвинская.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</w:t>
            </w:r>
            <w:r>
              <w:rPr>
                <w:color w:val="000000" w:themeColor="text1"/>
                <w:sz w:val="24"/>
                <w:szCs w:val="24"/>
              </w:rPr>
              <w:t xml:space="preserve">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Ближайшее подразделение пожарной охраны расположено по адресу: город Пермь, ул. Васнецова, 4 (ПСЧ-7 10- ПСО).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Помещения для аварийно-спасательных служб и (или) аварийно-спасательных формирований на указанной территории отсутствуют.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</w:t>
            </w:r>
            <w:r>
              <w:rPr>
                <w:color w:val="000000" w:themeColor="text1"/>
                <w:sz w:val="24"/>
                <w:szCs w:val="24"/>
              </w:rPr>
              <w:t xml:space="preserve">ния действующего законодательства: федеральных законов от 21 декабря 1994 г. N 69-ФЗ «О пожарной безопасности» и от 22 июля 2008 г. N 123-ФЗ «Технический регламент о требованиях пожарной безопасности», Свода правил 8.13130. «Системы противопожарной защиты.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N 288 и иной документации, касающейся норм противопожарной безопасности.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расположены по адресу: город Пермь, ул. Репина, 67 (микрорайон Гайва, Орджоникидзевский район).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В настоящее время в указанном микрорайоне, строительство (приобретение) участковых пунктов полиции не планируется.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N 964-с), данная территория попадает в зону возможного химического заражения в особый период.</w:t>
            </w:r>
            <w:r/>
          </w:p>
          <w:p>
            <w:pPr>
              <w:pStyle w:val="788"/>
              <w:ind w:left="0" w:right="0" w:firstLine="425"/>
              <w:jc w:val="both"/>
              <w:spacing w:before="0" w:beforeAutospacing="0" w:after="0" w:line="240" w:lineRule="auto"/>
            </w:pPr>
            <w:r>
              <w:rPr>
                <w:color w:val="000000" w:themeColor="text1"/>
                <w:sz w:val="24"/>
                <w:szCs w:val="24"/>
              </w:rPr>
              <w:t xml:space="preserve"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Вильямса, 20/3 - 600 метров.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28.04.2025 № 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59-10-01-27/3-948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240" w:right="113" w:firstLine="27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 xml:space="preserve">объекта капитального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 xml:space="preserve">www.gorodperm.ru.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88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</w:t>
            </w:r>
            <w:r>
              <w:rPr>
                <w:sz w:val="24"/>
                <w:szCs w:val="24"/>
                <w:lang w:val="en-US"/>
              </w:rPr>
              <w:t xml:space="preserve">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№ 725/пр. Дом должен включать жилые комнаты – одну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 xml:space="preserve"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</w:t>
            </w:r>
            <w:r>
              <w:rPr>
                <w:sz w:val="24"/>
                <w:szCs w:val="24"/>
                <w:lang w:val="en-US"/>
              </w:rPr>
              <w:t xml:space="preserve">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 xml:space="preserve"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до потолка), относительно нормируемой на площади, не превышающей 50%.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Согласно информации, содержащейся в ГПЗУ, предельная высота зданий, строений не более 10,5 м.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</w:t>
            </w:r>
            <w:r>
              <w:rPr>
                <w:sz w:val="24"/>
              </w:rPr>
              <w:t xml:space="preserve">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 xml:space="preserve">при блокированной жилой застройке) – 3 м.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tabs>
                <w:tab w:val="clear" w:pos="708" w:leader="none"/>
                <w:tab w:val="right" w:pos="600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</w:t>
            </w:r>
            <w:r>
              <w:rPr>
                <w:sz w:val="24"/>
              </w:rPr>
              <w:t xml:space="preserve">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процент застройки в границах </w:t>
              <w:br/>
              <w:t xml:space="preserve">Участка – 30%.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color w:val="auto"/>
                <w:sz w:val="24"/>
                <w:szCs w:val="24"/>
              </w:rPr>
              <w:t xml:space="preserve"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8"/>
              <w:ind w:left="0" w:right="0" w:firstLine="311"/>
              <w:jc w:val="both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Style w:val="69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numPr>
                <w:ilvl w:val="0"/>
                <w:numId w:val="4"/>
              </w:numPr>
              <w:ind w:left="120" w:right="0" w:firstLine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24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val="clear" w:color="auto" w:fill="ffffff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torgi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gov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shd w:val="clear" w:color="auto" w:fill="ffffff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4" w:tooltip="http://www.gorodperm.ru/" w:history="1">
              <w:r>
                <w:rPr>
                  <w:rStyle w:val="778"/>
                  <w:color w:val="000000"/>
                  <w:sz w:val="24"/>
                  <w:szCs w:val="24"/>
                </w:rPr>
                <w:t xml:space="preserve">www.gorodperm.ru</w:t>
              </w:r>
            </w:hyperlink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</w:t>
            </w:r>
            <w:r>
              <w:rPr>
                <w:sz w:val="24"/>
                <w:highlight w:val="white"/>
              </w:rPr>
              <w:t xml:space="preserve">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 (далее – Правила ТП).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технических условий и заключения договора на технологическое присоединение необходимо направить в адрес филиала </w:t>
            </w:r>
            <w:r>
              <w:rPr>
                <w:color w:val="131313"/>
                <w:sz w:val="24"/>
                <w:szCs w:val="24"/>
              </w:rPr>
              <w:t xml:space="preserve">ПAO </w:t>
            </w:r>
            <w:r>
              <w:rPr>
                <w:color w:val="1a1a1a"/>
                <w:sz w:val="24"/>
                <w:szCs w:val="24"/>
              </w:rPr>
              <w:t xml:space="preserve">«Россети </w:t>
            </w:r>
            <w:r>
              <w:rPr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и приложением необходимых документов </w:t>
            </w:r>
            <w:r>
              <w:rPr>
                <w:color w:val="0f0f0f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соответствии с Правилами TП.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группы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</w:t>
            </w:r>
            <w:r>
              <w:rPr>
                <w:sz w:val="24"/>
                <w:szCs w:val="24"/>
                <w:highlight w:val="white"/>
              </w:rPr>
              <w:t xml:space="preserve">мпаний «Россети» – ПОРТАЛ-ТП.РФ.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 xml:space="preserve">от 29.05.2025 № ПЭ/ПГЭС/01/22/6348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/час к существующим сетям газораспределения имеется.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</w:t>
            </w:r>
            <w:r>
              <w:rPr>
                <w:sz w:val="24"/>
                <w:szCs w:val="24"/>
                <w:highlight w:val="white"/>
              </w:rPr>
              <w:t xml:space="preserve">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</w:t>
            </w:r>
            <w:r>
              <w:rPr>
                <w:sz w:val="24"/>
                <w:szCs w:val="24"/>
                <w:highlight w:val="white"/>
              </w:rPr>
              <w:t xml:space="preserve">илу некоторых актов Правительства Российской Федерации» на электронную почту post@pf.ugaz.ru, </w:t>
              <w:br/>
              <w:t xml:space="preserve">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21.05.2025 № ПФ-3366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/>
            <w:r/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Ближайшей точкой подключения к сетям водоснабжения, эксплуатируемой ООО «НОВОГОР-Прикамье», является водопровод Д-63 мм по ул.Севанская.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highlight w:val="white"/>
              </w:rPr>
              <w:t xml:space="preserve">Ближайшей точкой подключения к сетям водоотведения, эксплуатируемой ООО «НОВОГОР-Прикамье», является коллектор Д-500 мм по ул.Карбышева, внутри квартала.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 районе Участка отсутствуют сети водопровода </w:t>
              <w:br/>
              <w:t xml:space="preserve">и канализации, эксплуатируемые ООО «НОВОГОР-Прикамье».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pStyle w:val="695"/>
              <w:ind w:firstLine="340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sz w:val="24"/>
                <w:szCs w:val="24"/>
              </w:rPr>
              <w:t xml:space="preserve">азмеще</w:t>
            </w:r>
            <w:r>
              <w:rPr>
                <w:sz w:val="24"/>
                <w:szCs w:val="24"/>
              </w:rPr>
              <w:t xml:space="preserve">ние объекта необходимо предусмотреть строго за пределами охранных зон сетей водопровода и канализации в соответствии норм СП, в том числе в соответствии таблицы 12.5 СП 13330.2016 «Градостроительство. Планировка и застройка городских и сельских поселений».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ООО «НОВО</w:t>
            </w:r>
            <w:bookmarkStart w:id="0" w:name="undefined_Копия_1"/>
            <w:r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 xml:space="preserve">от 05.05.2025 № 110-6123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Техническая возможность подключения к сетям теплоснабжения</w:t>
            </w:r>
            <w:r>
              <w:rPr>
                <w:sz w:val="24"/>
                <w:szCs w:val="24"/>
              </w:rPr>
              <w:t xml:space="preserve"> имеется</w:t>
            </w:r>
            <w:r>
              <w:rPr>
                <w:sz w:val="24"/>
                <w:szCs w:val="24"/>
                <w:highlight w:val="white"/>
              </w:rPr>
              <w:t xml:space="preserve">. Возможные точки присоединения на существующих тепловых сетях: К-77 на М3-03 2Ду400мм.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06.05.2025 № 51000-01-02558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Техническое присоедине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ние планируемых к строительству объектов в границах Участка может быть произведено в точке подключения – узел ВОЛС (г. Пермь, ул. Писарева. 33), максимальную нагрузку в точке подключения (технологического присоединения) определить на стадии проектирования.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23.05.2025 № 01/05/77160/25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 территории, где расположен Участок, схемами водоснабж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ения и водоотведения города Перми, утвержденными постановлением администрации города Перми от 28.12.2018 № 1085, на период до 2028 года предусмотрено строительство сетей водоснабжения и водоотведения в мкр. Гайва, мероприятие финансированием не обеспечено.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695"/>
              <w:ind w:firstLine="311"/>
              <w:jc w:val="both"/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от 28.04.2025 № 059-04-17/3-342-ри</w:t>
            </w:r>
            <w:r>
              <w:rPr>
                <w:sz w:val="24"/>
                <w:szCs w:val="24"/>
              </w:rPr>
              <w:t xml:space="preserve">).</w:t>
            </w:r>
            <w:r/>
          </w:p>
          <w:p>
            <w:pPr>
              <w:pStyle w:val="695"/>
              <w:ind w:firstLine="311"/>
              <w:jc w:val="both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Начальная цена предмета аукциона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57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b/>
                <w:sz w:val="24"/>
                <w:szCs w:val="24"/>
                <w:shd w:val="clear" w:color="auto" w:fill="auto"/>
              </w:rPr>
              <w:t xml:space="preserve">(рыночная стоимость земельного участка)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 </w:t>
            </w:r>
            <w:r>
              <w:rPr>
                <w:sz w:val="24"/>
                <w:szCs w:val="24"/>
                <w:shd w:val="clear" w:color="auto" w:fill="auto"/>
              </w:rPr>
              <w:t xml:space="preserve">победитель аукциона, иное лицо, с которым договор заключается в соответствии </w:t>
              <w:br/>
              <w:t xml:space="preserve">с п.13, п.14, п. 20 или п. 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95"/>
              <w:ind w:left="120" w:right="0" w:firstLine="0"/>
              <w:rPr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в течение 15 дней</w:t>
            </w:r>
            <w:r>
              <w:rPr>
                <w:sz w:val="24"/>
                <w:szCs w:val="24"/>
                <w:shd w:val="clear" w:color="auto" w:fill="auto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val="clear" w:color="auto" w:fill="auto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val="clear" w:color="auto" w:fill="auto"/>
              </w:rPr>
              <w:t xml:space="preserve">за земельный участок                        (за вычетом задатка, внесенного для участия</w:t>
            </w: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shd w:val="clear" w:color="auto" w:fill="auto"/>
              </w:rPr>
            </w:r>
          </w:p>
          <w:p>
            <w:pPr>
              <w:pStyle w:val="695"/>
              <w:ind w:left="120" w:right="0" w:firstLine="0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в</w:t>
            </w:r>
            <w:r>
              <w:rPr>
                <w:sz w:val="24"/>
                <w:szCs w:val="24"/>
                <w:shd w:val="clear" w:color="auto" w:fill="auto"/>
              </w:rPr>
              <w:t xml:space="preserve">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3 869 800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«Шаг аукциона» (5% от начальной цены предмета аукциона)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193 490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Форма заявки на участие </w:t>
              <w:br/>
              <w:t xml:space="preserve">в аукционе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</w:t>
              <w:br/>
              <w:t xml:space="preserve">банковских реквизитов счета для возврата задатка направл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каждый лот представляется отдельный пакет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о проведении аукциона принято в соответствии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 статьей 39.18 Земельного кодекса Российской Федерации, участниками аукциона могут являться только граждане.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Размер задатка (50% от начальной цены предмета аукциона)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1 934 900</w:t>
            </w:r>
            <w:r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Дата </w:t>
            </w:r>
            <w:r>
              <w:rPr>
                <w:b w:val="0"/>
                <w:shd w:val="clear" w:color="auto" w:fill="auto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0"/>
                <w:sz w:val="24"/>
                <w:szCs w:val="24"/>
                <w:shd w:val="clear" w:color="auto" w:fill="auto"/>
                <w:lang w:val="en-US" w:eastAsia="en-US"/>
              </w:rPr>
              <w:t xml:space="preserve">сайтах www.torgi.gov.ru, www.gorodperm.ru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18.04.2023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ind w:left="113" w:right="113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купли-продажи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" w:type="dxa"/>
            <w:textDirection w:val="lrTb"/>
            <w:noWrap w:val="false"/>
          </w:tcPr>
          <w:p>
            <w:pPr>
              <w:pStyle w:val="6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8" w:type="dxa"/>
            <w:textDirection w:val="lrTb"/>
            <w:noWrap w:val="false"/>
          </w:tcPr>
          <w:p>
            <w:pPr>
              <w:pStyle w:val="695"/>
              <w:ind w:left="120" w:right="-26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на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1" w:type="dxa"/>
            <w:textDirection w:val="lrTb"/>
            <w:noWrap w:val="false"/>
          </w:tcPr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в любое время с даты опубликования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настоящего извещения.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95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95"/>
        <w:ind w:right="-263"/>
        <w:tabs>
          <w:tab w:val="clear" w:pos="708" w:leader="none"/>
          <w:tab w:val="left" w:pos="5103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95"/>
        <w:ind w:right="-263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695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Сроки, время подачи заявок, рассмотрения заявок, проведения аукциона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contextualSpacing/>
        <w:ind w:left="567"/>
        <w:jc w:val="center"/>
        <w:spacing w:before="0" w:after="0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аукционе – 17.04.2026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по местному времени (7:00 МСК).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Дата и время окончания срока подачи заявок на участие в аукционе – 12.05.2026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13.05.2026.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 xml:space="preserve">от участников аукциона) – 14.05</w:t>
      </w:r>
      <w:r>
        <w:rPr>
          <w:rFonts w:eastAsia="Courier New"/>
          <w:b/>
          <w:lang w:bidi="ru-RU"/>
        </w:rPr>
        <w:t xml:space="preserve">.2026</w:t>
      </w:r>
      <w:r>
        <w:rPr>
          <w:rFonts w:eastAsia="Courier New"/>
          <w:lang w:bidi="ru-RU"/>
        </w:rPr>
        <w:t xml:space="preserve"> в 09:00 по местному времени (07:00 МСК). 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695"/>
        <w:ind w:left="-567" w:firstLine="709"/>
        <w:jc w:val="both"/>
        <w:widowControl w:val="off"/>
      </w:pPr>
      <w:r>
        <w:rPr>
          <w:b/>
        </w:rPr>
        <w:t xml:space="preserve">Место подачи (приема) заявок и место проведения аукциона:</w:t>
      </w:r>
      <w: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695"/>
        <w:jc w:val="both"/>
        <w:widowControl w:val="off"/>
      </w:pPr>
      <w:r/>
      <w:r/>
    </w:p>
    <w:p>
      <w:pPr>
        <w:pStyle w:val="695"/>
        <w:ind w:left="-567" w:firstLine="709"/>
        <w:jc w:val="center"/>
        <w:widowControl w:val="off"/>
        <w:rPr>
          <w:b/>
        </w:rPr>
      </w:pPr>
      <w:r>
        <w:rPr>
          <w:b/>
        </w:rPr>
        <w:t xml:space="preserve">Плата оператору электронной площадки за участие в электронном аукционе</w:t>
      </w:r>
      <w:r>
        <w:rPr>
          <w:b/>
        </w:rPr>
      </w:r>
      <w:r>
        <w:rPr>
          <w:b/>
        </w:rPr>
      </w:r>
    </w:p>
    <w:p>
      <w:pPr>
        <w:pStyle w:val="695"/>
        <w:ind w:left="-567" w:firstLine="70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95"/>
        <w:ind w:left="-567" w:firstLine="709"/>
        <w:jc w:val="both"/>
        <w:widowControl w:val="off"/>
      </w:pPr>
      <w:r>
        <w:t xml:space="preserve">В соответствии с постановлением Правительства Российской Федерации от 10 мая 2018 г. </w:t>
      </w:r>
      <w:r>
        <w:br w:type="textWrapping" w:clear="all"/>
      </w:r>
      <w:r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</w:t>
      </w:r>
      <w:r>
        <w:t xml:space="preserve">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</w:t>
      </w:r>
      <w:r>
        <w:t xml:space="preserve">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  <w:r/>
    </w:p>
    <w:p>
      <w:pPr>
        <w:pStyle w:val="695"/>
        <w:ind w:left="-567" w:firstLine="709"/>
        <w:jc w:val="both"/>
        <w:widowControl w:val="off"/>
      </w:pPr>
      <w:r>
        <w:t xml:space="preserve">По информации оператора электронной площадки АО «Сбербанк-АСТ» в настоящее время взимание платы не установлено.</w:t>
      </w:r>
      <w:r/>
    </w:p>
    <w:p>
      <w:pPr>
        <w:pStyle w:val="695"/>
        <w:ind w:left="-567" w:firstLine="709"/>
        <w:jc w:val="both"/>
        <w:widowControl w:val="off"/>
      </w:pPr>
      <w:r/>
      <w:r/>
    </w:p>
    <w:p>
      <w:pPr>
        <w:pStyle w:val="695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95"/>
        <w:contextualSpacing/>
        <w:ind w:left="502"/>
        <w:jc w:val="center"/>
        <w:spacing w:before="0" w:after="0"/>
        <w:widowControl w:val="off"/>
        <w:rPr>
          <w:b/>
          <w:bCs/>
          <w:lang w:bidi="ru-RU"/>
        </w:rPr>
      </w:pPr>
      <w:r>
        <w:rPr>
          <w:b/>
          <w:bCs/>
          <w:lang w:bidi="ru-RU"/>
        </w:rPr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</w:t>
      </w:r>
      <w:r>
        <w:rPr>
          <w:bCs/>
          <w:lang w:bidi="ru-RU"/>
        </w:rPr>
        <w:t xml:space="preserve">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 xml:space="preserve">на лицевом счете заявителя и осуществляет блокирование необходимой денежной суммы.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Cs/>
          <w:lang w:bidi="ru-RU"/>
        </w:rPr>
      </w:pPr>
      <w:r>
        <w:rPr>
          <w:bCs/>
          <w:lang w:bidi="ru-RU"/>
        </w:rPr>
        <w:t xml:space="preserve"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695"/>
        <w:ind w:left="-567" w:firstLine="567"/>
        <w:jc w:val="both"/>
        <w:widowControl w:val="off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 xml:space="preserve">Задаток перечисляется на реквизиты Оператора электронной площадки (</w:t>
      </w:r>
      <w:hyperlink r:id="rId25" w:tooltip="http://utp.sberbank-ast.ru/AP/Notice/653/Requisites" w:history="1">
        <w:r>
          <w:rPr>
            <w:rStyle w:val="778"/>
            <w:b/>
            <w:bCs/>
            <w:lang w:bidi="ru-RU"/>
          </w:rPr>
          <w:t xml:space="preserve">http://utp.sberbank-ast.ru/AP/Notice/653/Requisites</w:t>
        </w:r>
      </w:hyperlink>
      <w:r>
        <w:rPr>
          <w:b/>
          <w:bCs/>
          <w:lang w:bidi="ru-RU"/>
        </w:rPr>
        <w:t xml:space="preserve">).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695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Получатель: АО «Сбербанк-АСТ»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695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695"/>
        <w:spacing w:line="240" w:lineRule="exact"/>
      </w:pPr>
      <w:r>
        <w:rPr>
          <w:rFonts w:eastAsia="Calibri"/>
          <w:bCs/>
          <w:lang w:eastAsia="en-US"/>
        </w:rPr>
        <w:t xml:space="preserve">Банк получателя: ПАО «СБЕРБАНК РОССИИ» Г. МОСКВА</w:t>
      </w:r>
      <w:r/>
    </w:p>
    <w:p>
      <w:pPr>
        <w:pStyle w:val="695"/>
        <w:spacing w:line="240" w:lineRule="exact"/>
        <w:rPr>
          <w:rFonts w:eastAsia="Calibri"/>
          <w:bCs/>
          <w:lang w:eastAsia="en-US"/>
        </w:rPr>
      </w:pPr>
      <w:r>
        <w:t xml:space="preserve">Расчетный счет: </w:t>
      </w:r>
      <w:r>
        <w:rPr>
          <w:rFonts w:eastAsia="Calibri"/>
          <w:bCs/>
          <w:lang w:eastAsia="en-US"/>
        </w:rPr>
        <w:t xml:space="preserve">40702810300020038047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695"/>
        <w:spacing w:line="240" w:lineRule="exac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БИК: 044525225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695"/>
        <w:spacing w:line="240" w:lineRule="exact"/>
        <w:rPr>
          <w:bCs/>
          <w:lang w:bidi="ru-RU"/>
        </w:rPr>
      </w:pPr>
      <w:r>
        <w:rPr>
          <w:rFonts w:eastAsia="Calibri"/>
          <w:bCs/>
          <w:lang w:eastAsia="en-US"/>
        </w:rPr>
        <w:t xml:space="preserve">Корреспондентский счет: 30101810400000000225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ind w:left="-567" w:firstLine="567"/>
        <w:jc w:val="both"/>
        <w:widowControl w:val="off"/>
        <w:rPr>
          <w:b/>
        </w:rPr>
      </w:pPr>
      <w:r>
        <w:rPr>
          <w:bCs/>
          <w:lang w:bidi="ru-RU"/>
        </w:rPr>
        <w:t xml:space="preserve">В платёжном поручении в части «Назначение платежа» необходимо указать: Задаток по лоту  № ___, ИНН плательщика. НДС не облагается.</w:t>
      </w:r>
      <w:r>
        <w:rPr>
          <w:b/>
        </w:rPr>
      </w:r>
      <w:r>
        <w:rPr>
          <w:b/>
        </w:rPr>
      </w:r>
    </w:p>
    <w:p>
      <w:pPr>
        <w:pStyle w:val="695"/>
        <w:ind w:left="-567" w:firstLine="567"/>
        <w:jc w:val="both"/>
        <w:widowControl w:val="off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 xml:space="preserve">c 17.04.2026 по 12.05.2026.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bCs/>
          <w:lang w:bidi="ru-RU"/>
        </w:rPr>
      </w:pPr>
      <w:r>
        <w:rPr>
          <w:bCs/>
          <w:lang w:bidi="ru-RU"/>
        </w:rPr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695"/>
        <w:ind w:left="-567" w:firstLine="709"/>
        <w:jc w:val="center"/>
        <w:widowControl w:val="off"/>
        <w:rPr>
          <w:b/>
          <w:lang w:bidi="ru-RU"/>
        </w:rPr>
      </w:pPr>
      <w:r>
        <w:rPr>
          <w:b/>
          <w:lang w:bidi="ru-RU"/>
        </w:rPr>
        <w:t xml:space="preserve">Порядок возврата задатка:</w:t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95"/>
        <w:ind w:left="-567" w:firstLine="709"/>
        <w:jc w:val="both"/>
        <w:widowControl w:val="off"/>
        <w:rPr>
          <w:b/>
          <w:lang w:bidi="ru-RU"/>
        </w:rPr>
      </w:pPr>
      <w:r>
        <w:rPr>
          <w:b/>
          <w:lang w:bidi="ru-RU"/>
        </w:rPr>
      </w:r>
      <w:r>
        <w:rPr>
          <w:b/>
          <w:lang w:bidi="ru-RU"/>
        </w:rPr>
      </w:r>
      <w:r>
        <w:rPr>
          <w:b/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lang w:bidi="ru-RU"/>
        </w:rPr>
      </w:pPr>
      <w:r>
        <w:rPr>
          <w:bCs/>
          <w:lang w:bidi="ru-RU"/>
        </w:rPr>
        <w:t xml:space="preserve">Задаток возвращается лицам, участвовавшим в аукционе, но не победившим в нем, в течение трех ра</w:t>
      </w:r>
      <w:r>
        <w:rPr>
          <w:bCs/>
          <w:shd w:val="clear" w:color="auto" w:fill="auto"/>
          <w:lang w:bidi="ru-RU"/>
        </w:rPr>
        <w:t xml:space="preserve">бочих дней со дня подписания протокола о результатах аукциона, </w:t>
      </w:r>
      <w:r>
        <w:rPr>
          <w:b w:val="0"/>
          <w:bCs/>
          <w:shd w:val="clear" w:color="auto" w:fill="auto"/>
          <w:lang w:bidi="ru-RU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  <w:r>
        <w:rPr>
          <w:lang w:bidi="ru-RU"/>
        </w:rPr>
      </w:r>
      <w:r>
        <w:rPr>
          <w:lang w:bidi="ru-RU"/>
        </w:rPr>
      </w:r>
    </w:p>
    <w:p>
      <w:pPr>
        <w:pStyle w:val="695"/>
        <w:contextualSpacing/>
        <w:ind w:left="-567" w:firstLine="567"/>
        <w:jc w:val="both"/>
        <w:spacing w:before="0" w:after="0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Заявителю, не допущенному к участию в аукционе, внесенный им задаток возвращается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</w:t>
      </w:r>
      <w:r>
        <w:rPr>
          <w:shd w:val="clear" w:color="auto" w:fill="auto"/>
          <w:lang w:bidi="ru-RU"/>
        </w:rPr>
        <w:t xml:space="preserve">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0"/>
          <w:shd w:val="clear" w:color="auto" w:fill="auto"/>
          <w:lang w:bidi="ru-RU"/>
        </w:rPr>
        <w:t xml:space="preserve">участника аукциона, который сделал предпоследнее предложение                  о цене предмета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Организатор аукциона посредством штатного интерфейса торговой секции</w:t>
      </w:r>
      <w:r>
        <w:rPr>
          <w:shd w:val="clear" w:color="auto" w:fill="auto"/>
          <w:lang w:bidi="ru-RU"/>
        </w:rPr>
        <w:br w:type="textWrapping" w:clear="all"/>
      </w:r>
      <w:r>
        <w:rPr>
          <w:shd w:val="clear" w:color="auto" w:fill="auto"/>
          <w:lang w:bidi="ru-RU"/>
        </w:rPr>
        <w:t xml:space="preserve">в установленные сроки формирует поручение Оператору: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  <w:lang w:bidi="ru-RU"/>
        </w:rPr>
        <w:t xml:space="preserve">- о</w:t>
      </w:r>
      <w:r>
        <w:rPr>
          <w:shd w:val="clear" w:color="auto" w:fill="auto"/>
          <w:lang w:bidi="ru-RU"/>
        </w:rPr>
        <w:t xml:space="preserve">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Задаток, внесенный лицом, признанным победителем аукц</w:t>
      </w:r>
      <w:r>
        <w:rPr>
          <w:bCs/>
          <w:shd w:val="clear" w:color="auto" w:fill="auto"/>
          <w:lang w:bidi="ru-RU"/>
        </w:rPr>
        <w:t xml:space="preserve">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</w:t>
      </w:r>
      <w:r>
        <w:rPr>
          <w:bCs/>
          <w:shd w:val="clear" w:color="auto" w:fill="auto"/>
          <w:lang w:bidi="ru-RU"/>
        </w:rPr>
        <w:t xml:space="preserve">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95"/>
        <w:jc w:val="center"/>
        <w:widowControl w:val="off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Организатор аукциона вправе: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center"/>
        <w:widowControl w:val="off"/>
        <w:rPr>
          <w:rFonts w:eastAsia="Courier New"/>
          <w:highlight w:val="none"/>
          <w:shd w:val="clear" w:color="auto" w:fill="auto"/>
          <w:lang w:bidi="ru-RU"/>
        </w:rPr>
      </w:pPr>
      <w:r>
        <w:rPr>
          <w:rFonts w:eastAsia="Courier New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  <w:r>
        <w:rPr>
          <w:rFonts w:eastAsia="Courier New"/>
          <w:highlight w:val="none"/>
          <w:shd w:val="clear" w:color="auto" w:fill="auto"/>
          <w:lang w:bidi="ru-RU"/>
        </w:rPr>
      </w:r>
    </w:p>
    <w:p>
      <w:pPr>
        <w:pStyle w:val="788"/>
        <w:ind w:left="-567" w:firstLine="709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Не позднее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8"/>
        <w:ind w:left="-567" w:firstLine="709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</w:t>
      </w:r>
      <w:r>
        <w:rPr>
          <w:rFonts w:eastAsia="Droid Sans Fallback" w:cs="Lohit Devanagari"/>
          <w:b w:val="0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</w:pPr>
      <w:r>
        <w:rPr>
          <w:shd w:val="clear" w:color="auto" w:fill="auto"/>
        </w:rPr>
        <w:t xml:space="preserve">В соответствии с п. 4 ст. 448 Гражданского кодекса Российской Федерации отказаться </w:t>
      </w:r>
      <w:r>
        <w:br w:type="textWrapping" w:clear="all"/>
      </w:r>
      <w:r>
        <w:t xml:space="preserve">от проведения аукциона в любое время, но не позднее чем за три дня до наступления даты </w:t>
      </w:r>
      <w:r>
        <w:br w:type="textWrapping" w:clear="all"/>
      </w:r>
      <w:r>
        <w:t xml:space="preserve">его проведения, указанной в извещении </w:t>
      </w:r>
      <w:r>
        <w:rPr>
          <w:shd w:val="clear" w:color="auto" w:fill="auto"/>
        </w:rPr>
        <w:t xml:space="preserve">о проведении аукциона. </w:t>
      </w:r>
      <w:r/>
    </w:p>
    <w:p>
      <w:pPr>
        <w:pStyle w:val="695"/>
        <w:jc w:val="center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center"/>
        <w:widowControl w:val="off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Организатор аукциона обязан: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0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www.torgi.gov.ru,  www.gorodperm.ru </w:t>
      </w:r>
      <w:r>
        <w:rPr>
          <w:shd w:val="clear" w:color="auto" w:fill="auto"/>
        </w:rPr>
        <w:t xml:space="preserve"> и на электронной площадке в течение трех дней со дня принятия данного решения.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сл</w:t>
      </w:r>
      <w:r>
        <w:rPr>
          <w:shd w:val="clear" w:color="auto" w:fill="auto"/>
        </w:rPr>
        <w:t xml:space="preserve">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502"/>
        <w:jc w:val="center"/>
        <w:widowControl w:val="off"/>
        <w:rPr>
          <w:highlight w:val="none"/>
          <w:shd w:val="clear" w:color="auto" w:fill="auto"/>
        </w:rPr>
      </w:pPr>
      <w:r>
        <w:rPr>
          <w:rFonts w:eastAsia="Courier New"/>
          <w:b/>
          <w:shd w:val="clear" w:color="auto" w:fill="auto"/>
          <w:lang w:bidi="ru-RU"/>
        </w:rPr>
        <w:t xml:space="preserve">Порядок регистрации на электронной площадке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709"/>
        <w:jc w:val="both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17.04.2026 по 12.05.2026 с 9.00 до 18.00 по местному времени (7:00 – 16:00 МСК).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5"/>
        <w:jc w:val="center"/>
        <w:rPr>
          <w:highlight w:val="none"/>
          <w:shd w:val="clear" w:color="auto" w:fill="auto"/>
        </w:rPr>
      </w:pPr>
      <w:r>
        <w:rPr>
          <w:b/>
          <w:color w:val="000000"/>
          <w:shd w:val="clear" w:color="auto" w:fill="auto"/>
        </w:rPr>
        <w:t xml:space="preserve">Разъяснение положений извещения о проведении аукциона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2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</w:t>
      </w:r>
      <w:r>
        <w:rPr>
          <w:bCs/>
          <w:shd w:val="clear" w:color="auto" w:fill="auto"/>
          <w:lang w:bidi="ru-RU"/>
        </w:rPr>
        <w:t xml:space="preserve">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 xml:space="preserve">не рассматриваются.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2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bCs/>
          <w:shd w:val="clear" w:color="auto" w:fill="auto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709"/>
        <w:jc w:val="both"/>
        <w:spacing w:line="276" w:lineRule="auto"/>
        <w:widowControl w:val="off"/>
        <w:rPr>
          <w:bCs/>
          <w:highlight w:val="none"/>
          <w:shd w:val="clear" w:color="auto" w:fill="auto"/>
          <w:lang w:bidi="ru-RU"/>
        </w:rPr>
      </w:pPr>
      <w:r>
        <w:rPr>
          <w:bCs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  <w:r>
        <w:rPr>
          <w:bCs/>
          <w:highlight w:val="none"/>
          <w:shd w:val="clear" w:color="auto" w:fill="auto"/>
          <w:lang w:bidi="ru-RU"/>
        </w:rPr>
      </w:r>
    </w:p>
    <w:p>
      <w:pPr>
        <w:pStyle w:val="69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/>
          <w:bCs/>
          <w:shd w:val="clear" w:color="auto" w:fill="auto"/>
        </w:rPr>
        <w:t xml:space="preserve">Требования к содержанию и составу заявки на участие в аукционе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rFonts w:eastAsia="Courier New"/>
          <w:shd w:val="clear" w:color="auto" w:fill="auto"/>
          <w:lang w:bidi="ru-RU"/>
        </w:rPr>
        <w:t xml:space="preserve">Для участия в аукционе заявители представляют в установленный в извещении</w:t>
      </w:r>
      <w:r>
        <w:rPr>
          <w:rFonts w:eastAsia="Courier New"/>
          <w:shd w:val="clear" w:color="auto" w:fill="auto"/>
          <w:lang w:bidi="ru-RU"/>
        </w:rPr>
        <w:br w:type="textWrapping" w:clear="all"/>
      </w:r>
      <w:r>
        <w:rPr>
          <w:rFonts w:eastAsia="Courier New"/>
          <w:shd w:val="clear" w:color="auto" w:fill="auto"/>
          <w:lang w:bidi="ru-RU"/>
        </w:rPr>
        <w:t xml:space="preserve">о проведении аукциона срок следующие документы: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1) копии документов, удостоверяющих личность заявителя (для граждан), всех страниц;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2) надлежащим образом заверенный перевод на русский язык документов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3) документы, подтверждающие внесение задатка.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95"/>
        <w:ind w:firstLine="708"/>
        <w:jc w:val="center"/>
        <w:rPr>
          <w:highlight w:val="none"/>
          <w:shd w:val="clear" w:color="auto" w:fill="auto"/>
        </w:rPr>
      </w:pPr>
      <w:r>
        <w:rPr>
          <w:b/>
          <w:shd w:val="clear" w:color="auto" w:fill="auto"/>
        </w:rPr>
        <w:t xml:space="preserve">Инструкция по заполнению и подаче заявки, порядок приема заявки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firstLine="708"/>
        <w:jc w:val="center"/>
        <w:rPr>
          <w:b/>
          <w:highlight w:val="none"/>
          <w:shd w:val="clear" w:color="auto" w:fill="auto"/>
        </w:rPr>
      </w:pPr>
      <w:r>
        <w:rPr>
          <w:b/>
          <w:shd w:val="clear" w:color="auto" w:fill="auto"/>
        </w:rPr>
      </w:r>
      <w:r>
        <w:rPr>
          <w:b/>
          <w:highlight w:val="none"/>
          <w:shd w:val="clear" w:color="auto" w:fill="auto"/>
        </w:rPr>
      </w:r>
      <w:r>
        <w:rPr>
          <w:b/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электронном аукционе с указанием банковских реквизитов счета </w:t>
      </w:r>
      <w:r>
        <w:rPr>
          <w:shd w:val="clear" w:color="auto" w:fill="auto"/>
        </w:rPr>
        <w:t xml:space="preserve">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0"/>
          <w:shd w:val="clear" w:color="auto" w:fill="auto"/>
        </w:rPr>
        <w:t xml:space="preserve">документов, удостоверяющих личность заявителя (для граждан); </w:t>
      </w:r>
      <w:r>
        <w:rPr>
          <w:b w:val="0"/>
        </w:rPr>
        <w:t xml:space="preserve">надлежащим образом заверенный перевод на русс</w:t>
      </w:r>
      <w:r>
        <w:rPr>
          <w:b w:val="0"/>
        </w:rPr>
        <w:t xml:space="preserve">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</w:rPr>
      </w:pPr>
      <w:r>
        <w:rPr>
          <w:sz w:val="24"/>
          <w:szCs w:val="24"/>
        </w:rPr>
        <w:t xml:space="preserve">На каждый лот представляется отдельный пакет документов.</w:t>
      </w:r>
      <w:r>
        <w:rPr>
          <w:highlight w:val="none"/>
        </w:rPr>
      </w:r>
      <w:r>
        <w:rPr>
          <w:highlight w:val="none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Заполнение заявки осуществляется в соответствии с порядком, определенным регламентом электронной площадки АО «Сбербанк-АСТ».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Все документы и сведения, связанные с получением регистрации на универсальной торговой пла</w:t>
      </w:r>
      <w:r>
        <w:rPr>
          <w:shd w:val="clear" w:color="auto" w:fill="auto"/>
        </w:rPr>
        <w:t xml:space="preserve">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 Регламента Универсальной торговой платформы).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Заявка подается в виде электронного документа, подписанного электронной подписью заявителя (п. 3.2.2. Регламента торговой секции).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Заявитель заполняет электронную форму заявки, при</w:t>
      </w:r>
      <w:r>
        <w:rPr>
          <w:shd w:val="clear" w:color="auto" w:fill="auto"/>
        </w:rPr>
        <w:t xml:space="preserve"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</w:t>
      </w:r>
      <w:r>
        <w:rPr>
          <w:shd w:val="clear" w:color="auto" w:fill="auto"/>
        </w:rPr>
        <w:t xml:space="preserve">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Подача заявки осуществляется заявителем, зарегистрированным в торговой секции,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из личного кабинета посредством штатного интерфейса отдельно по каждому лоту в сроки, установленные в извещении о проведении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вправе подать заявку в любое время с момента размещения извещения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 до предусмотренных указанным извещением даты и времени окончания срока подачи заявок.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Один заявитель вправе подать только одну заявку на участие в аукционе в отношении каждого лота.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Участие в аукционе возможно при наличии на лицевом счете заявителя денежных средств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размере не менее чем размер задатка на участие в аукционе, предусмотренный извещением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о проведении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Все документы, входящие в состав заявки, должны иметь четко читаемый текст.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Заявка предоставляется организатору аукциона через Оператора.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Заявка не может быть принята Оператором в случае: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а) отсутствия на лицевом счете заявителя достаточной суммы денежных средств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в размере задатка;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0" w:firstLine="0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в) подачи заявки по истечении установленного срока подачи заявок;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enter" w:pos="284" w:leader="none"/>
          <w:tab w:val="clear" w:pos="708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Заявителям, признанным участниками аукциона, и з</w:t>
      </w:r>
      <w:r>
        <w:rPr>
          <w:bCs/>
          <w:shd w:val="clear" w:color="auto" w:fill="auto"/>
        </w:rPr>
        <w:t xml:space="preserve">аявителям, не допущенным к участию</w:t>
        <w:br/>
        <w:t xml:space="preserve"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284" w:leader="none"/>
          <w:tab w:val="clear" w:pos="708" w:leader="none"/>
        </w:tabs>
        <w:rPr>
          <w:bCs/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</w:r>
      <w:r>
        <w:rPr>
          <w:bCs/>
          <w:highlight w:val="none"/>
          <w:shd w:val="clear" w:color="auto" w:fill="auto"/>
        </w:rPr>
      </w:r>
      <w:r>
        <w:rPr>
          <w:bCs/>
          <w:highlight w:val="none"/>
          <w:shd w:val="clear" w:color="auto" w:fill="auto"/>
        </w:rPr>
      </w:r>
    </w:p>
    <w:p>
      <w:pPr>
        <w:pStyle w:val="695"/>
        <w:ind w:left="502"/>
        <w:jc w:val="center"/>
        <w:widowControl w:val="off"/>
        <w:rPr>
          <w:highlight w:val="none"/>
          <w:shd w:val="clear" w:color="auto" w:fill="auto"/>
        </w:rPr>
      </w:pPr>
      <w:r>
        <w:rPr>
          <w:b/>
          <w:bCs/>
          <w:shd w:val="clear" w:color="auto" w:fill="auto"/>
          <w:lang w:bidi="ru-RU"/>
        </w:rPr>
        <w:t xml:space="preserve">Порядок и срок изменения, отзыва заявки на участие в аукционе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502"/>
        <w:widowControl w:val="off"/>
        <w:rPr>
          <w:b/>
          <w:bCs/>
          <w:highlight w:val="none"/>
          <w:shd w:val="clear" w:color="auto" w:fill="auto"/>
          <w:lang w:bidi="ru-RU"/>
        </w:rPr>
      </w:pPr>
      <w:r>
        <w:rPr>
          <w:b/>
          <w:bCs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  <w:r>
        <w:rPr>
          <w:b/>
          <w:bCs/>
          <w:highlight w:val="none"/>
          <w:shd w:val="clear" w:color="auto" w:fill="auto"/>
          <w:lang w:bidi="ru-RU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имеет право отозвать принятую организатором аукциона заявку на участие</w:t>
      </w:r>
      <w:r>
        <w:rPr>
          <w:shd w:val="clear" w:color="auto" w:fill="auto"/>
        </w:rPr>
        <w:br w:type="textWrapping" w:clear="all"/>
      </w:r>
      <w:r>
        <w:rPr>
          <w:shd w:val="clear" w:color="auto" w:fill="auto"/>
        </w:rPr>
        <w:t xml:space="preserve">в аукционе до дня окончания срока приема заявок, путем направлен</w:t>
      </w:r>
      <w:r>
        <w:rPr>
          <w:shd w:val="clear" w:color="auto" w:fill="auto"/>
        </w:rPr>
        <w:t xml:space="preserve">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</w:t>
      </w:r>
      <w:r>
        <w:rPr>
          <w:shd w:val="clear" w:color="auto" w:fill="auto"/>
        </w:rPr>
        <w:t xml:space="preserve">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center"/>
        <w:rPr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  <w:t xml:space="preserve">Определение участников аукциона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По результатам рассмотрения заявок комиссия принимает решение о допуске заявителей</w:t>
      </w:r>
      <w:r>
        <w:rPr>
          <w:bCs/>
          <w:shd w:val="clear" w:color="auto" w:fill="auto"/>
        </w:rPr>
        <w:br w:type="textWrapping" w:clear="all"/>
      </w:r>
      <w:r>
        <w:rPr>
          <w:bCs/>
          <w:shd w:val="clear" w:color="auto" w:fill="auto"/>
        </w:rPr>
        <w:t xml:space="preserve">к участию в аукционе или об отказе в допуске к участию в аукционе.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не допускается к участию в аукционе в следующих случаях: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z w:val="20"/>
          <w:shd w:val="clear" w:color="auto" w:fill="auto"/>
        </w:rPr>
        <w:t xml:space="preserve">1) </w:t>
      </w:r>
      <w:r>
        <w:rPr>
          <w:shd w:val="clear" w:color="auto" w:fill="auto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2) непоступление задатка на дату рассмотрения заявок на участие в аукционе;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3) подача зая</w:t>
      </w:r>
      <w:r>
        <w:rPr>
          <w:shd w:val="clear" w:color="auto" w:fill="auto"/>
        </w:rPr>
        <w:t xml:space="preserve">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 xml:space="preserve">в аренду;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4) наличие свед</w:t>
      </w:r>
      <w:r>
        <w:rPr>
          <w:shd w:val="clear" w:color="auto" w:fill="auto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В день пр</w:t>
      </w:r>
      <w:r>
        <w:rPr>
          <w:shd w:val="clear" w:color="auto" w:fill="auto"/>
        </w:rPr>
        <w:t xml:space="preserve">изнания заявителей участниками аукциона, указанный в извещении</w:t>
        <w:br/>
        <w:t xml:space="preserve"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Заявитель приобретает статус участника аукциона с момента подписания протокола рассмотрения заявок.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Не позднее следующего рабочего дня после дня подписа</w:t>
      </w:r>
      <w:r>
        <w:rPr>
          <w:shd w:val="clear" w:color="auto" w:fill="auto"/>
        </w:rPr>
        <w:t xml:space="preserve">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8"/>
        <w:ind w:left="-567" w:firstLine="567"/>
        <w:jc w:val="both"/>
        <w:widowControl w:val="off"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емельного кодекса Российской Федерации.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  <w:t xml:space="preserve">Порядок проведения аукциона</w:t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695"/>
        <w:ind w:left="502"/>
        <w:jc w:val="center"/>
        <w:widowControl w:val="off"/>
        <w:rPr>
          <w:rFonts w:eastAsia="Courier New"/>
          <w:b/>
          <w:bCs/>
          <w:highlight w:val="none"/>
          <w:shd w:val="clear" w:color="auto" w:fill="auto"/>
          <w:lang w:bidi="ru-RU"/>
        </w:rPr>
      </w:pPr>
      <w:r>
        <w:rPr>
          <w:rFonts w:eastAsia="Courier New"/>
          <w:b/>
          <w:bCs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  <w:r>
        <w:rPr>
          <w:rFonts w:eastAsia="Courier New"/>
          <w:b/>
          <w:bCs/>
          <w:highlight w:val="none"/>
          <w:shd w:val="clear" w:color="auto" w:fill="auto"/>
          <w:lang w:bidi="ru-RU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5% от начальной цены предмета аукциона</w:t>
      </w:r>
      <w:r>
        <w:rPr>
          <w:rFonts w:eastAsia="Calibri"/>
          <w:shd w:val="clear" w:color="auto" w:fill="auto"/>
        </w:rPr>
        <w:t xml:space="preserve">, и не изменяется в течение всего времени подачи предложений о цене.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о цене предмета аукциона на величину «шага аукциона»;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Время для подачи предложений о цене аукциона определяется в следующем порядке: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Время ожидания предложения участника аукциона о цене предмета аукциона составляет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10 (десять) минут. При поступлении предложения участ</w:t>
      </w:r>
      <w:r>
        <w:rPr>
          <w:rFonts w:eastAsia="Calibri"/>
          <w:shd w:val="clear" w:color="auto" w:fill="auto"/>
        </w:rPr>
        <w:t xml:space="preserve">ника аукциона</w:t>
        <w:br/>
        <w:t xml:space="preserve"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/>
          <w:shd w:val="clear" w:color="auto" w:fill="auto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в момент его поступления и соответствующее уведомление участника аукциона, в случаях, если: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предложение о цене аукциона предоставлено до начала или по истечении установленного времени для подачи предложений о цене аукциона;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ниже начальной цены;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равно нулю;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предложение о цене аукциона не соответствует увеличению текущей цены на величину «шага аукциона»;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предыдущее представленное данным участником аукциона предложение о цене аукциона является лучшим текущим предложением о цене;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- представленное участником аукциона предложение о цене аукциона меньше ранее представленных предложений.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Победителем аукциона признается участник аукциона, предложивший наибольшую цену</w:t>
      </w:r>
      <w:r>
        <w:rPr>
          <w:rFonts w:eastAsia="Calibri"/>
          <w:shd w:val="clear" w:color="auto" w:fill="auto"/>
        </w:rPr>
        <w:br w:type="textWrapping" w:clear="all"/>
      </w:r>
      <w:r>
        <w:rPr>
          <w:rFonts w:eastAsia="Calibri"/>
          <w:shd w:val="clear" w:color="auto" w:fill="auto"/>
        </w:rPr>
        <w:t xml:space="preserve">за земельный участок.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rFonts w:eastAsia="Calibri"/>
          <w:highlight w:val="none"/>
          <w:shd w:val="clear" w:color="auto" w:fill="auto"/>
        </w:rPr>
      </w:pPr>
      <w:r>
        <w:rPr>
          <w:rFonts w:eastAsia="Calibri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  <w:r>
        <w:rPr>
          <w:rFonts w:eastAsia="Calibri"/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/>
          <w:bCs/>
          <w:shd w:val="clear" w:color="auto" w:fill="auto"/>
        </w:rPr>
        <w:t xml:space="preserve">Порядок и срок заключения договора</w:t>
      </w:r>
      <w:r>
        <w:rPr>
          <w:b/>
          <w:bCs/>
          <w:shd w:val="clear" w:color="auto" w:fill="auto"/>
        </w:rPr>
        <w:br w:type="textWrapping" w:clear="all"/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По результатам провед</w:t>
      </w:r>
      <w:r>
        <w:rPr>
          <w:bCs/>
          <w:shd w:val="clear" w:color="auto" w:fill="auto"/>
        </w:rPr>
        <w:t xml:space="preserve">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val="clear" w:color="auto" w:fill="auto"/>
          <w:lang w:val="ru-RU" w:eastAsia="zh-CN" w:bidi="ar-SA"/>
        </w:rPr>
        <w:t xml:space="preserve">ли аукцион признан несостоявшимся, либо протокола о результатах аукциона на официальных сайтах www.torgi.gov.ru,  www.gorodperm.ru.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Департамент земельных отношений администрации города Перми обязан в течение п</w:t>
      </w:r>
      <w:r>
        <w:rPr>
          <w:bCs/>
          <w:shd w:val="clear" w:color="auto" w:fill="auto"/>
        </w:rPr>
        <w:t xml:space="preserve">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</w:t>
      </w:r>
      <w:r>
        <w:rPr>
          <w:bCs/>
          <w:shd w:val="clear" w:color="auto" w:fill="auto"/>
        </w:rPr>
        <w:t xml:space="preserve">й Федерации заключается договор купли-продажи земельного участка, находящегося </w:t>
        <w:br/>
        <w:t xml:space="preserve"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lear" w:pos="708" w:leader="none"/>
          <w:tab w:val="center" w:pos="5076" w:leader="none"/>
        </w:tabs>
        <w:rPr>
          <w:highlight w:val="none"/>
          <w:shd w:val="clear" w:color="auto" w:fill="auto"/>
        </w:rPr>
        <w:outlineLvl w:val="0"/>
      </w:pPr>
      <w:r>
        <w:rPr>
          <w:bCs/>
          <w:shd w:val="clear" w:color="auto" w:fill="auto"/>
        </w:rPr>
        <w:t xml:space="preserve">По р</w:t>
      </w:r>
      <w:r>
        <w:rPr>
          <w:bCs/>
          <w:shd w:val="clear" w:color="auto" w:fill="auto"/>
        </w:rPr>
        <w:t xml:space="preserve">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Проекты договоров являются частью извещения и представлены в Приложениях 1, 3, 5 </w:t>
        <w:br/>
        <w:t xml:space="preserve">к настоящему извещению.</w:t>
        <w:tab/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ind w:left="-567" w:firstLine="567"/>
        <w:jc w:val="both"/>
        <w:rPr>
          <w:highlight w:val="none"/>
          <w:shd w:val="clear" w:color="auto" w:fill="auto"/>
        </w:rPr>
      </w:pPr>
      <w:r>
        <w:rPr>
          <w:bCs/>
          <w:shd w:val="clear" w:color="auto" w:fill="auto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</w:t>
      </w:r>
      <w:r>
        <w:rPr>
          <w:bCs/>
          <w:shd w:val="clear" w:color="auto" w:fill="auto"/>
        </w:rPr>
        <w:t xml:space="preserve">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0"/>
          <w:bCs/>
          <w:shd w:val="clear" w:color="auto" w:fill="auto"/>
        </w:rPr>
        <w:t xml:space="preserve">для их заключения по цене, предложенной таким участником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95"/>
        <w:numPr>
          <w:ilvl w:val="0"/>
          <w:numId w:val="0"/>
        </w:numPr>
        <w:ind w:left="-567" w:firstLine="567"/>
        <w:jc w:val="both"/>
        <w:tabs>
          <w:tab w:val="center" w:pos="567" w:leader="none"/>
          <w:tab w:val="clear" w:pos="708" w:leader="none"/>
        </w:tabs>
        <w:rPr>
          <w:highlight w:val="none"/>
          <w:shd w:val="clear" w:color="auto" w:fill="auto"/>
        </w:rPr>
        <w:outlineLvl w:val="0"/>
      </w:pPr>
      <w:r>
        <w:rPr>
          <w:rFonts w:eastAsia="Courier New"/>
          <w:shd w:val="clear" w:color="auto" w:fill="auto"/>
          <w:lang w:bidi="ru-RU"/>
        </w:rPr>
        <w:t xml:space="preserve">Сведения о победителях аукционов, уклонившихся от заключения договора купли-продажи, являющегося предметом а</w:t>
      </w:r>
      <w:r>
        <w:rPr>
          <w:rFonts w:eastAsia="Courier New"/>
          <w:shd w:val="clear" w:color="auto" w:fill="auto"/>
          <w:lang w:bidi="ru-RU"/>
        </w:rPr>
        <w:t xml:space="preserve">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Open Sans">
    <w:panose1 w:val="020B0606030504020204"/>
  </w:font>
  <w:font w:name="Calibri Light">
    <w:panose1 w:val="020F0502020204030204"/>
  </w:font>
  <w:font w:name="Symbol">
    <w:panose1 w:val="05010000000000000000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Consultant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 xml:space="preserve">11</w:t>
    </w:r>
    <w:r>
      <w:rPr>
        <w:sz w:val="20"/>
        <w:szCs w:val="28"/>
      </w:rPr>
      <w:fldChar w:fldCharType="end"/>
    </w:r>
    <w:r>
      <w:rPr>
        <w:sz w:val="20"/>
        <w:szCs w:val="28"/>
      </w:rPr>
    </w:r>
    <w:r>
      <w:rPr>
        <w:sz w:val="20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zh-CN" w:bidi="ar-SA"/>
    </w:rPr>
  </w:style>
  <w:style w:type="paragraph" w:styleId="696">
    <w:name w:val="Heading 1"/>
    <w:basedOn w:val="695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697">
    <w:name w:val="Heading 2"/>
    <w:basedOn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1 Char"/>
    <w:basedOn w:val="722"/>
    <w:uiPriority w:val="9"/>
    <w:qFormat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722"/>
    <w:uiPriority w:val="9"/>
    <w:qFormat/>
    <w:rPr>
      <w:rFonts w:ascii="Arial" w:hAnsi="Arial" w:eastAsia="Arial" w:cs="Arial"/>
      <w:sz w:val="34"/>
    </w:rPr>
  </w:style>
  <w:style w:type="character" w:styleId="707">
    <w:name w:val="Heading 3 Char"/>
    <w:basedOn w:val="722"/>
    <w:uiPriority w:val="9"/>
    <w:qFormat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72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72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2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2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2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22"/>
    <w:uiPriority w:val="10"/>
    <w:qFormat/>
    <w:rPr>
      <w:sz w:val="48"/>
      <w:szCs w:val="48"/>
    </w:rPr>
  </w:style>
  <w:style w:type="character" w:styleId="715">
    <w:name w:val="Subtitle Char"/>
    <w:basedOn w:val="722"/>
    <w:uiPriority w:val="11"/>
    <w:qFormat/>
    <w:rPr>
      <w:sz w:val="24"/>
      <w:szCs w:val="24"/>
    </w:rPr>
  </w:style>
  <w:style w:type="character" w:styleId="716">
    <w:name w:val="Quote Char"/>
    <w:uiPriority w:val="29"/>
    <w:qFormat/>
    <w:rPr>
      <w:i/>
    </w:rPr>
  </w:style>
  <w:style w:type="character" w:styleId="717">
    <w:name w:val="Intense Quote Char"/>
    <w:uiPriority w:val="30"/>
    <w:qFormat/>
    <w:rPr>
      <w:i/>
    </w:rPr>
  </w:style>
  <w:style w:type="character" w:styleId="718">
    <w:name w:val="Header Char"/>
    <w:basedOn w:val="722"/>
    <w:uiPriority w:val="99"/>
    <w:qFormat/>
  </w:style>
  <w:style w:type="character" w:styleId="719">
    <w:name w:val="Caption Char"/>
    <w:uiPriority w:val="99"/>
    <w:qFormat/>
  </w:style>
  <w:style w:type="character" w:styleId="720">
    <w:name w:val="Footnote Text Char"/>
    <w:uiPriority w:val="99"/>
    <w:qFormat/>
    <w:rPr>
      <w:sz w:val="18"/>
    </w:rPr>
  </w:style>
  <w:style w:type="character" w:styleId="721">
    <w:name w:val="Endnote Text Char"/>
    <w:uiPriority w:val="99"/>
    <w:qFormat/>
    <w:rPr>
      <w:sz w:val="20"/>
    </w:rPr>
  </w:style>
  <w:style w:type="character" w:styleId="722" w:default="1">
    <w:name w:val="Default Paragraph Font"/>
    <w:uiPriority w:val="1"/>
    <w:semiHidden/>
    <w:unhideWhenUsed/>
    <w:qFormat/>
  </w:style>
  <w:style w:type="character" w:styleId="723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Заголовок Знак1"/>
    <w:uiPriority w:val="10"/>
    <w:qFormat/>
    <w:rPr>
      <w:sz w:val="48"/>
      <w:szCs w:val="48"/>
    </w:rPr>
  </w:style>
  <w:style w:type="character" w:styleId="733" w:customStyle="1">
    <w:name w:val="Подзаголовок Знак"/>
    <w:uiPriority w:val="11"/>
    <w:qFormat/>
    <w:rPr>
      <w:sz w:val="24"/>
      <w:szCs w:val="24"/>
    </w:rPr>
  </w:style>
  <w:style w:type="character" w:styleId="734" w:customStyle="1">
    <w:name w:val="Цитата 2 Знак"/>
    <w:uiPriority w:val="29"/>
    <w:qFormat/>
    <w:rPr>
      <w:i/>
    </w:rPr>
  </w:style>
  <w:style w:type="character" w:styleId="735" w:customStyle="1">
    <w:name w:val="Выделенная цитата Знак"/>
    <w:uiPriority w:val="30"/>
    <w:qFormat/>
    <w:rPr>
      <w:i/>
    </w:rPr>
  </w:style>
  <w:style w:type="character" w:styleId="736" w:customStyle="1">
    <w:name w:val="Верхний колонтитул Знак1"/>
    <w:uiPriority w:val="99"/>
    <w:qFormat/>
  </w:style>
  <w:style w:type="character" w:styleId="737" w:customStyle="1">
    <w:name w:val="Footer Char"/>
    <w:uiPriority w:val="99"/>
    <w:qFormat/>
  </w:style>
  <w:style w:type="character" w:styleId="738" w:customStyle="1">
    <w:name w:val="Нижний колонтитул Знак1"/>
    <w:uiPriority w:val="99"/>
    <w:qFormat/>
  </w:style>
  <w:style w:type="character" w:styleId="739" w:customStyle="1">
    <w:name w:val="Текст сноски Знак"/>
    <w:uiPriority w:val="99"/>
    <w:qFormat/>
    <w:rPr>
      <w:sz w:val="18"/>
    </w:rPr>
  </w:style>
  <w:style w:type="character" w:styleId="740">
    <w:name w:val="Символ сноски"/>
    <w:uiPriority w:val="99"/>
    <w:unhideWhenUsed/>
    <w:qFormat/>
    <w:rPr>
      <w:vertAlign w:val="superscript"/>
    </w:rPr>
  </w:style>
  <w:style w:type="character" w:styleId="741">
    <w:name w:val="footnote reference"/>
    <w:rPr>
      <w:vertAlign w:val="superscript"/>
    </w:rPr>
  </w:style>
  <w:style w:type="character" w:styleId="742" w:customStyle="1">
    <w:name w:val="Текст концевой сноски Знак"/>
    <w:uiPriority w:val="99"/>
    <w:qFormat/>
    <w:rPr>
      <w:sz w:val="20"/>
    </w:rPr>
  </w:style>
  <w:style w:type="character" w:styleId="74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4">
    <w:name w:val="endnote reference"/>
    <w:rPr>
      <w:vertAlign w:val="superscript"/>
    </w:rPr>
  </w:style>
  <w:style w:type="character" w:styleId="745" w:customStyle="1">
    <w:name w:val="WW8Num2z0"/>
    <w:qFormat/>
    <w:rPr>
      <w:rFonts w:ascii="Symbol" w:hAnsi="Symbol" w:cs="Symbol"/>
    </w:rPr>
  </w:style>
  <w:style w:type="character" w:styleId="746" w:customStyle="1">
    <w:name w:val="WW8Num3z0"/>
    <w:qFormat/>
  </w:style>
  <w:style w:type="character" w:styleId="747" w:customStyle="1">
    <w:name w:val="WW8Num4z0"/>
    <w:qFormat/>
  </w:style>
  <w:style w:type="character" w:styleId="748" w:customStyle="1">
    <w:name w:val="WW8Num5z0"/>
    <w:qFormat/>
    <w:rPr>
      <w:sz w:val="16"/>
      <w:szCs w:val="16"/>
    </w:rPr>
  </w:style>
  <w:style w:type="character" w:styleId="749" w:customStyle="1">
    <w:name w:val="WW8Num6z0"/>
    <w:qFormat/>
  </w:style>
  <w:style w:type="character" w:styleId="750" w:customStyle="1">
    <w:name w:val="WW8Num7z0"/>
    <w:qFormat/>
  </w:style>
  <w:style w:type="character" w:styleId="751" w:customStyle="1">
    <w:name w:val="WW8Num8z0"/>
    <w:qFormat/>
  </w:style>
  <w:style w:type="character" w:styleId="752" w:customStyle="1">
    <w:name w:val="WW8Num9z0"/>
    <w:qFormat/>
  </w:style>
  <w:style w:type="character" w:styleId="753" w:customStyle="1">
    <w:name w:val="WW8Num10z0"/>
    <w:qFormat/>
  </w:style>
  <w:style w:type="character" w:styleId="754" w:customStyle="1">
    <w:name w:val="WW8Num11z0"/>
    <w:qFormat/>
  </w:style>
  <w:style w:type="character" w:styleId="755" w:customStyle="1">
    <w:name w:val="WW8Num12z0"/>
    <w:qFormat/>
  </w:style>
  <w:style w:type="character" w:styleId="756" w:customStyle="1">
    <w:name w:val="WW8Num13z0"/>
    <w:qFormat/>
  </w:style>
  <w:style w:type="character" w:styleId="757" w:customStyle="1">
    <w:name w:val="WW8Num14z0"/>
    <w:qFormat/>
  </w:style>
  <w:style w:type="character" w:styleId="758" w:customStyle="1">
    <w:name w:val="WW8Num15z0"/>
    <w:qFormat/>
  </w:style>
  <w:style w:type="character" w:styleId="759" w:customStyle="1">
    <w:name w:val="WW8Num18z0"/>
    <w:qFormat/>
  </w:style>
  <w:style w:type="character" w:styleId="760" w:customStyle="1">
    <w:name w:val="WW8Num19z0"/>
    <w:qFormat/>
  </w:style>
  <w:style w:type="character" w:styleId="761" w:customStyle="1">
    <w:name w:val="WW8Num20z0"/>
    <w:qFormat/>
  </w:style>
  <w:style w:type="character" w:styleId="762" w:customStyle="1">
    <w:name w:val="WW8Num21z0"/>
    <w:qFormat/>
  </w:style>
  <w:style w:type="character" w:styleId="763" w:customStyle="1">
    <w:name w:val="WW8Num22z0"/>
    <w:qFormat/>
  </w:style>
  <w:style w:type="character" w:styleId="764" w:customStyle="1">
    <w:name w:val="WW8Num23z0"/>
    <w:qFormat/>
  </w:style>
  <w:style w:type="character" w:styleId="765" w:customStyle="1">
    <w:name w:val="WW8Num25z0"/>
    <w:qFormat/>
  </w:style>
  <w:style w:type="character" w:styleId="766" w:customStyle="1">
    <w:name w:val="WW8Num26z0"/>
    <w:qFormat/>
  </w:style>
  <w:style w:type="character" w:styleId="767" w:customStyle="1">
    <w:name w:val="WW8Num27z0"/>
    <w:qFormat/>
  </w:style>
  <w:style w:type="character" w:styleId="768" w:customStyle="1">
    <w:name w:val="WW8Num29z0"/>
    <w:qFormat/>
    <w:rPr>
      <w:rFonts w:ascii="Symbol" w:hAnsi="Symbol" w:cs="Symbol"/>
    </w:rPr>
  </w:style>
  <w:style w:type="character" w:styleId="769" w:customStyle="1">
    <w:name w:val="WW8Num30z0"/>
    <w:qFormat/>
  </w:style>
  <w:style w:type="character" w:styleId="770" w:customStyle="1">
    <w:name w:val="WW8Num31z0"/>
    <w:qFormat/>
  </w:style>
  <w:style w:type="character" w:styleId="771" w:customStyle="1">
    <w:name w:val="WW8Num32z0"/>
    <w:qFormat/>
  </w:style>
  <w:style w:type="character" w:styleId="772" w:customStyle="1">
    <w:name w:val="WW8Num33z0"/>
    <w:qFormat/>
  </w:style>
  <w:style w:type="character" w:styleId="773" w:customStyle="1">
    <w:name w:val="WW8Num34z0"/>
    <w:qFormat/>
  </w:style>
  <w:style w:type="character" w:styleId="774">
    <w:name w:val="page number"/>
    <w:basedOn w:val="722"/>
    <w:qFormat/>
  </w:style>
  <w:style w:type="character" w:styleId="775" w:customStyle="1">
    <w:name w:val="Текст Знак"/>
    <w:qFormat/>
    <w:rPr>
      <w:rFonts w:ascii="Courier New" w:hAnsi="Courier New" w:cs="Courier New"/>
    </w:rPr>
  </w:style>
  <w:style w:type="character" w:styleId="776" w:customStyle="1">
    <w:name w:val="Верхний колонтитул Знак"/>
    <w:qFormat/>
    <w:rPr>
      <w:sz w:val="16"/>
      <w:lang w:val="ru-RU" w:bidi="ar-SA"/>
    </w:rPr>
  </w:style>
  <w:style w:type="character" w:styleId="777" w:customStyle="1">
    <w:name w:val="Основной текст с отступом 3 Знак"/>
    <w:qFormat/>
    <w:rPr>
      <w:sz w:val="16"/>
      <w:szCs w:val="16"/>
    </w:rPr>
  </w:style>
  <w:style w:type="character" w:styleId="778">
    <w:name w:val="Hyperlink"/>
    <w:rPr>
      <w:color w:val="0563c1"/>
      <w:u w:val="single"/>
    </w:rPr>
  </w:style>
  <w:style w:type="character" w:styleId="779" w:customStyle="1">
    <w:name w:val="Абзац списка Знак"/>
    <w:qFormat/>
    <w:rPr>
      <w:sz w:val="24"/>
      <w:szCs w:val="24"/>
    </w:rPr>
  </w:style>
  <w:style w:type="character" w:styleId="780" w:customStyle="1">
    <w:name w:val="Заголовок 6 Знак"/>
    <w:qFormat/>
    <w:rPr>
      <w:b/>
      <w:bCs/>
      <w:sz w:val="22"/>
      <w:szCs w:val="22"/>
    </w:rPr>
  </w:style>
  <w:style w:type="character" w:styleId="781" w:customStyle="1">
    <w:name w:val="Название Знак"/>
    <w:qFormat/>
    <w:rPr>
      <w:sz w:val="28"/>
      <w:lang w:val="ru-RU" w:bidi="ar-SA"/>
    </w:rPr>
  </w:style>
  <w:style w:type="character" w:styleId="782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783" w:customStyle="1">
    <w:name w:val="Нижний колонтитул Знак"/>
    <w:qFormat/>
  </w:style>
  <w:style w:type="character" w:styleId="784">
    <w:name w:val="FollowedHyperlink"/>
    <w:rPr>
      <w:color w:val="954f72"/>
      <w:u w:val="single"/>
    </w:rPr>
  </w:style>
  <w:style w:type="character" w:styleId="785" w:customStyle="1">
    <w:name w:val="Гиперссылка"/>
    <w:qFormat/>
    <w:rPr>
      <w:color w:val="0000ff"/>
      <w:u w:val="single"/>
    </w:rPr>
  </w:style>
  <w:style w:type="character" w:styleId="786">
    <w:name w:val="Символ нумерации"/>
    <w:qFormat/>
  </w:style>
  <w:style w:type="paragraph" w:styleId="787">
    <w:name w:val="Заголовок"/>
    <w:basedOn w:val="695"/>
    <w:next w:val="78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8">
    <w:name w:val="Body Text"/>
    <w:basedOn w:val="695"/>
    <w:pPr>
      <w:jc w:val="right"/>
    </w:pPr>
    <w:rPr>
      <w:sz w:val="28"/>
    </w:rPr>
  </w:style>
  <w:style w:type="paragraph" w:styleId="789">
    <w:name w:val="List"/>
    <w:basedOn w:val="788"/>
    <w:rPr>
      <w:rFonts w:cs="Lohit Devanagari"/>
    </w:rPr>
  </w:style>
  <w:style w:type="paragraph" w:styleId="790">
    <w:name w:val="Caption"/>
    <w:basedOn w:val="695"/>
    <w:link w:val="719"/>
    <w:qFormat/>
    <w:pPr>
      <w:spacing w:before="120" w:after="120"/>
      <w:suppressLineNumbers/>
    </w:pPr>
    <w:rPr>
      <w:rFonts w:cs="Lohit Devanagari"/>
      <w:i/>
      <w:iCs/>
    </w:rPr>
  </w:style>
  <w:style w:type="paragraph" w:styleId="791">
    <w:name w:val="Указатель"/>
    <w:basedOn w:val="695"/>
    <w:qFormat/>
    <w:pPr>
      <w:suppressLineNumbers/>
    </w:pPr>
    <w:rPr>
      <w:rFonts w:cs="Lohit Devanagari"/>
    </w:rPr>
  </w:style>
  <w:style w:type="paragraph" w:styleId="792">
    <w:name w:val="List Paragraph"/>
    <w:basedOn w:val="695"/>
    <w:qFormat/>
    <w:pPr>
      <w:ind w:left="708"/>
    </w:pPr>
  </w:style>
  <w:style w:type="paragraph" w:styleId="79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94">
    <w:name w:val="Title"/>
    <w:basedOn w:val="695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95">
    <w:name w:val="Subtitle"/>
    <w:basedOn w:val="695"/>
    <w:uiPriority w:val="11"/>
    <w:qFormat/>
    <w:pPr>
      <w:spacing w:before="200" w:after="200"/>
    </w:pPr>
  </w:style>
  <w:style w:type="paragraph" w:styleId="796">
    <w:name w:val="Quote"/>
    <w:basedOn w:val="695"/>
    <w:uiPriority w:val="29"/>
    <w:qFormat/>
    <w:pPr>
      <w:ind w:left="720" w:right="720"/>
    </w:pPr>
    <w:rPr>
      <w:i/>
    </w:rPr>
  </w:style>
  <w:style w:type="paragraph" w:styleId="797">
    <w:name w:val="Intense Quote"/>
    <w:basedOn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8">
    <w:name w:val="footnote text"/>
    <w:basedOn w:val="695"/>
    <w:uiPriority w:val="99"/>
    <w:semiHidden/>
    <w:unhideWhenUsed/>
    <w:pPr>
      <w:spacing w:before="0" w:after="40"/>
    </w:pPr>
    <w:rPr>
      <w:sz w:val="18"/>
    </w:rPr>
  </w:style>
  <w:style w:type="paragraph" w:styleId="799">
    <w:name w:val="endnote text"/>
    <w:basedOn w:val="695"/>
    <w:uiPriority w:val="99"/>
    <w:semiHidden/>
    <w:unhideWhenUsed/>
    <w:rPr>
      <w:sz w:val="20"/>
    </w:rPr>
  </w:style>
  <w:style w:type="paragraph" w:styleId="800">
    <w:name w:val="toc 1"/>
    <w:basedOn w:val="695"/>
    <w:uiPriority w:val="39"/>
    <w:unhideWhenUsed/>
    <w:pPr>
      <w:spacing w:before="0" w:after="57"/>
    </w:pPr>
  </w:style>
  <w:style w:type="paragraph" w:styleId="801">
    <w:name w:val="toc 2"/>
    <w:basedOn w:val="695"/>
    <w:uiPriority w:val="39"/>
    <w:unhideWhenUsed/>
    <w:pPr>
      <w:ind w:left="283"/>
      <w:spacing w:before="0" w:after="57"/>
    </w:pPr>
  </w:style>
  <w:style w:type="paragraph" w:styleId="802">
    <w:name w:val="toc 3"/>
    <w:basedOn w:val="695"/>
    <w:uiPriority w:val="39"/>
    <w:unhideWhenUsed/>
    <w:pPr>
      <w:ind w:left="567"/>
      <w:spacing w:before="0" w:after="57"/>
    </w:pPr>
  </w:style>
  <w:style w:type="paragraph" w:styleId="803">
    <w:name w:val="toc 4"/>
    <w:basedOn w:val="695"/>
    <w:uiPriority w:val="39"/>
    <w:unhideWhenUsed/>
    <w:pPr>
      <w:ind w:left="850"/>
      <w:spacing w:before="0" w:after="57"/>
    </w:pPr>
  </w:style>
  <w:style w:type="paragraph" w:styleId="804">
    <w:name w:val="toc 5"/>
    <w:basedOn w:val="695"/>
    <w:uiPriority w:val="39"/>
    <w:unhideWhenUsed/>
    <w:pPr>
      <w:ind w:left="1134"/>
      <w:spacing w:before="0" w:after="57"/>
    </w:pPr>
  </w:style>
  <w:style w:type="paragraph" w:styleId="805">
    <w:name w:val="toc 6"/>
    <w:basedOn w:val="695"/>
    <w:uiPriority w:val="39"/>
    <w:unhideWhenUsed/>
    <w:pPr>
      <w:ind w:left="1417"/>
      <w:spacing w:before="0" w:after="57"/>
    </w:pPr>
  </w:style>
  <w:style w:type="paragraph" w:styleId="806">
    <w:name w:val="toc 7"/>
    <w:basedOn w:val="695"/>
    <w:uiPriority w:val="39"/>
    <w:unhideWhenUsed/>
    <w:pPr>
      <w:ind w:left="1701"/>
      <w:spacing w:before="0" w:after="57"/>
    </w:pPr>
  </w:style>
  <w:style w:type="paragraph" w:styleId="807">
    <w:name w:val="toc 8"/>
    <w:basedOn w:val="695"/>
    <w:uiPriority w:val="39"/>
    <w:unhideWhenUsed/>
    <w:pPr>
      <w:ind w:left="1984"/>
      <w:spacing w:before="0" w:after="57"/>
    </w:pPr>
  </w:style>
  <w:style w:type="paragraph" w:styleId="808">
    <w:name w:val="toc 9"/>
    <w:basedOn w:val="695"/>
    <w:uiPriority w:val="39"/>
    <w:unhideWhenUsed/>
    <w:pPr>
      <w:ind w:left="2268"/>
      <w:spacing w:before="0" w:after="57"/>
    </w:pPr>
  </w:style>
  <w:style w:type="paragraph" w:styleId="809">
    <w:name w:val="Index Heading"/>
    <w:basedOn w:val="787"/>
  </w:style>
  <w:style w:type="paragraph" w:styleId="81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811">
    <w:name w:val="table of figures"/>
    <w:basedOn w:val="695"/>
    <w:uiPriority w:val="99"/>
    <w:unhideWhenUsed/>
  </w:style>
  <w:style w:type="paragraph" w:styleId="812">
    <w:name w:val="index heading1"/>
    <w:basedOn w:val="695"/>
    <w:qFormat/>
    <w:pPr>
      <w:suppressLineNumbers/>
    </w:pPr>
    <w:rPr>
      <w:rFonts w:cs="Lohit Devanagari"/>
    </w:rPr>
  </w:style>
  <w:style w:type="paragraph" w:styleId="813" w:customStyle="1">
    <w:name w:val="Caption1"/>
    <w:basedOn w:val="695"/>
    <w:qFormat/>
    <w:pPr>
      <w:spacing w:before="120" w:after="120"/>
      <w:suppressLineNumbers/>
    </w:pPr>
    <w:rPr>
      <w:rFonts w:cs="Lohit Devanagari"/>
      <w:i/>
      <w:iCs/>
    </w:rPr>
  </w:style>
  <w:style w:type="paragraph" w:styleId="814">
    <w:name w:val="Plain Text"/>
    <w:basedOn w:val="695"/>
    <w:qFormat/>
    <w:rPr>
      <w:rFonts w:ascii="Courier New" w:hAnsi="Courier New" w:cs="Courier New"/>
      <w:sz w:val="20"/>
      <w:szCs w:val="20"/>
      <w:lang w:val="en-US"/>
    </w:rPr>
  </w:style>
  <w:style w:type="paragraph" w:styleId="815" w:customStyle="1">
    <w:name w:val="ConsNormal"/>
    <w:qFormat/>
    <w:pPr>
      <w:ind w:firstLine="720"/>
      <w:jc w:val="left"/>
      <w:spacing w:before="0" w:after="0"/>
      <w:widowControl/>
    </w:pPr>
    <w:rPr>
      <w:rFonts w:ascii="Consultant" w:hAnsi="Consultant" w:eastAsia="Droid Sans Fallback" w:cs="Consultant"/>
      <w:color w:val="auto"/>
      <w:sz w:val="20"/>
      <w:szCs w:val="20"/>
      <w:lang w:val="ru-RU" w:eastAsia="zh-CN" w:bidi="ar-SA"/>
    </w:rPr>
  </w:style>
  <w:style w:type="paragraph" w:styleId="816">
    <w:name w:val="Body Text 2"/>
    <w:basedOn w:val="695"/>
    <w:qFormat/>
    <w:pPr>
      <w:spacing w:before="0" w:after="120" w:line="480" w:lineRule="auto"/>
    </w:pPr>
  </w:style>
  <w:style w:type="paragraph" w:styleId="817">
    <w:name w:val="Body Text 3"/>
    <w:basedOn w:val="695"/>
    <w:qFormat/>
    <w:pPr>
      <w:spacing w:before="0" w:after="120"/>
    </w:pPr>
    <w:rPr>
      <w:sz w:val="16"/>
      <w:szCs w:val="16"/>
    </w:rPr>
  </w:style>
  <w:style w:type="paragraph" w:styleId="818" w:customStyle="1">
    <w:name w:val="Колонтитул"/>
    <w:basedOn w:val="69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9">
    <w:name w:val="Footer"/>
    <w:basedOn w:val="695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20">
    <w:name w:val="Balloon Text"/>
    <w:basedOn w:val="695"/>
    <w:qFormat/>
    <w:rPr>
      <w:rFonts w:ascii="Tahoma" w:hAnsi="Tahoma" w:cs="Tahoma"/>
      <w:sz w:val="16"/>
      <w:szCs w:val="16"/>
    </w:rPr>
  </w:style>
  <w:style w:type="paragraph" w:styleId="821" w:customStyle="1">
    <w:name w:val="Знак Знак Знак Знак Знак Знак Знак Знак Знак Знак Знак Знак"/>
    <w:basedOn w:val="695"/>
    <w:qFormat/>
    <w:rPr>
      <w:rFonts w:ascii="Verdana" w:hAnsi="Verdana" w:cs="Verdana"/>
      <w:sz w:val="20"/>
      <w:szCs w:val="20"/>
      <w:lang w:val="en-US"/>
    </w:rPr>
  </w:style>
  <w:style w:type="paragraph" w:styleId="822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Calibri" w:cs="Lohit Devanagari"/>
      <w:color w:val="auto"/>
      <w:sz w:val="20"/>
      <w:szCs w:val="20"/>
      <w:lang w:val="ru-RU" w:eastAsia="zh-CN" w:bidi="ar-SA"/>
    </w:rPr>
  </w:style>
  <w:style w:type="paragraph" w:styleId="823">
    <w:name w:val="Header"/>
    <w:pPr>
      <w:jc w:val="center"/>
      <w:spacing w:before="0" w:after="0"/>
      <w:widowControl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Droid Sans Fallback" w:cs="Lohit Devanagari"/>
      <w:color w:val="auto"/>
      <w:sz w:val="16"/>
      <w:szCs w:val="20"/>
      <w:lang w:val="ru-RU" w:eastAsia="zh-CN" w:bidi="ar-SA"/>
    </w:rPr>
  </w:style>
  <w:style w:type="paragraph" w:styleId="824">
    <w:name w:val="Body Text Indent 3"/>
    <w:basedOn w:val="695"/>
    <w:qFormat/>
    <w:pPr>
      <w:ind w:left="283"/>
      <w:spacing w:before="0" w:after="120"/>
    </w:pPr>
    <w:rPr>
      <w:sz w:val="16"/>
      <w:szCs w:val="16"/>
      <w:lang w:val="en-US"/>
    </w:rPr>
  </w:style>
  <w:style w:type="paragraph" w:styleId="825">
    <w:name w:val="Normal (Web)"/>
    <w:basedOn w:val="695"/>
    <w:qFormat/>
    <w:pPr>
      <w:spacing w:before="280" w:after="280"/>
    </w:pPr>
  </w:style>
  <w:style w:type="paragraph" w:styleId="826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000000"/>
      <w:sz w:val="24"/>
      <w:szCs w:val="24"/>
      <w:lang w:val="ru-RU" w:eastAsia="zh-CN" w:bidi="ar-SA"/>
    </w:rPr>
  </w:style>
  <w:style w:type="paragraph" w:styleId="827" w:customStyle="1">
    <w:name w:val="Содержимое таблицы"/>
    <w:basedOn w:val="695"/>
    <w:qFormat/>
    <w:pPr>
      <w:widowControl w:val="off"/>
      <w:suppressLineNumbers/>
    </w:pPr>
  </w:style>
  <w:style w:type="paragraph" w:styleId="828" w:customStyle="1">
    <w:name w:val="Заголовок таблицы"/>
    <w:basedOn w:val="827"/>
    <w:qFormat/>
    <w:pPr>
      <w:jc w:val="center"/>
    </w:pPr>
    <w:rPr>
      <w:b/>
      <w:bCs/>
    </w:rPr>
  </w:style>
  <w:style w:type="paragraph" w:styleId="829">
    <w:name w:val="Основной текст1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30">
    <w:name w:val="Table Paragraph"/>
    <w:qFormat/>
    <w:pPr>
      <w:ind w:left="107" w:right="0" w:firstLine="0"/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31">
    <w:name w:val="Times New Roman"/>
    <w:qFormat/>
    <w:pPr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32" w:default="1">
    <w:name w:val="No List"/>
    <w:uiPriority w:val="99"/>
    <w:semiHidden/>
    <w:unhideWhenUsed/>
    <w:qFormat/>
  </w:style>
  <w:style w:type="table" w:styleId="8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0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3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5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5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s:/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http://utp.sberbank-ast.ru/AP/Notice/653/Requisit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subject/>
  <dc:creator>Tatyannikova</dc:creator>
  <dc:description/>
  <dc:language>ru-RU</dc:language>
  <cp:lastModifiedBy>chetina-yui</cp:lastModifiedBy>
  <cp:revision>355</cp:revision>
  <dcterms:created xsi:type="dcterms:W3CDTF">2023-10-30T09:15:00Z</dcterms:created>
  <dcterms:modified xsi:type="dcterms:W3CDTF">2026-04-16T12:24:25Z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