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.04.2026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Члены комиссии: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Союстова А.А. з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аместител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ь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 xml:space="preserve">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23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.04.2026 (процедура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№ SBR012-2603270020), реш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 59:01:2010349:164 площадью 1062 кв. м, расположенный по адресу: Российская Федерация, Пермский край, городской округ Пермский, город Пермь, улица Торфяная, з/у 51г,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2"/>
        <w:gridCol w:w="2338"/>
        <w:gridCol w:w="2418"/>
        <w:gridCol w:w="1998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8129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01.04.2026 17:37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1 734 800,00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8222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21.04.2026 14:31</w:t>
            </w:r>
          </w:p>
        </w:tc>
        <w:tc>
          <w:tcPr>
            <w:tcW w:w="24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1 734 800,00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59:01:2010350:155, площадью 996 кв. м, расположенного по адресу: Российская Федерация, Пермский край, городской округ Пермский, город Пермь, улица Борцов Революции,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 59:01:1817212:252, площадью 492 кв. м, расположенного по адресу: Российская Федерация, Пермский край, городской округ Пермский, город Пермь, улица 2-я Гаревая, з/у 34г,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 участок с кадастровым номером 59:01:3610003:141, площадью 600 кв. м, расположенного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На основании пункта 12 статьи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LibreOffice/7.6.7.2$Linux_X86_64 LibreOffice_project/60$Build-2</Application>
  <AppVersion>15.0000</AppVersion>
  <Pages>3</Pages>
  <Words>553</Words>
  <Characters>4072</Characters>
  <CharactersWithSpaces>5079</CharactersWithSpaces>
  <Paragraphs>52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2026-04-22T09:42:28Z</dcterms:modified>
  <cp:revision>1103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