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6"/>
        <w:ind w:firstLine="0"/>
        <w:spacing w:line="280" w:lineRule="exact"/>
        <w:rPr>
          <w:b w:val="0"/>
          <w:sz w:val="24"/>
          <w:szCs w:val="24"/>
        </w:rPr>
        <w:outlineLvl w:val="0"/>
      </w:pPr>
      <w:r>
        <w:rPr>
          <w:b w:val="0"/>
          <w:sz w:val="24"/>
          <w:szCs w:val="24"/>
        </w:rPr>
        <w:t xml:space="preserve">Департамент имущественных отношений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администрации г</w:t>
      </w:r>
      <w:r>
        <w:rPr>
          <w:b w:val="0"/>
          <w:sz w:val="24"/>
          <w:szCs w:val="24"/>
        </w:rPr>
        <w:t xml:space="preserve">орода</w:t>
      </w:r>
      <w:r>
        <w:rPr>
          <w:b w:val="0"/>
          <w:sz w:val="24"/>
          <w:szCs w:val="24"/>
        </w:rPr>
        <w:t xml:space="preserve"> Перми</w:t>
      </w:r>
      <w:r>
        <w:rPr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976"/>
        <w:ind w:firstLine="0"/>
        <w:spacing w:line="28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</w:t>
      </w:r>
      <w:r>
        <w:rPr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98"/>
        <w:ind w:firstLine="0"/>
        <w:jc w:val="center"/>
        <w:spacing w:line="240" w:lineRule="exact"/>
        <w:widowControl/>
        <w:rPr>
          <w:rStyle w:val="999"/>
          <w:color w:val="000000"/>
          <w:sz w:val="24"/>
          <w:szCs w:val="24"/>
        </w:rPr>
      </w:pPr>
      <w:r>
        <w:rPr>
          <w:rStyle w:val="999"/>
          <w:color w:val="000000"/>
          <w:sz w:val="24"/>
          <w:szCs w:val="24"/>
        </w:rPr>
        <w:t xml:space="preserve">комиссии по организации приватизации имущества, принадлежащего на праве собственности муниципальному образованию город Пермь </w:t>
      </w:r>
      <w:r>
        <w:rPr>
          <w:sz w:val="24"/>
          <w:szCs w:val="24"/>
        </w:rPr>
      </w:r>
      <w:r>
        <w:rPr>
          <w:rStyle w:val="999"/>
          <w:color w:val="000000"/>
          <w:sz w:val="24"/>
          <w:szCs w:val="24"/>
        </w:rPr>
      </w:r>
    </w:p>
    <w:p>
      <w:pPr>
        <w:pStyle w:val="976"/>
        <w:ind w:firstLine="0"/>
        <w:spacing w:line="280" w:lineRule="exact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spacing w:line="280" w:lineRule="exact"/>
        <w:rPr>
          <w:sz w:val="24"/>
          <w:szCs w:val="24"/>
        </w:rPr>
      </w:pPr>
      <w:r>
        <w:rPr>
          <w:sz w:val="24"/>
          <w:szCs w:val="24"/>
        </w:rPr>
        <w:t xml:space="preserve">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Пермь</w:t>
        <w:tab/>
        <w:t xml:space="preserve">                                                                  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27.04.2026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spacing w:line="28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8"/>
        <w:ind w:firstLine="709"/>
        <w:jc w:val="both"/>
        <w:spacing w:line="240" w:lineRule="auto"/>
        <w:widowControl/>
        <w:rPr>
          <w:sz w:val="24"/>
          <w:szCs w:val="24"/>
        </w:rPr>
      </w:pPr>
      <w:r>
        <w:rPr>
          <w:rStyle w:val="999"/>
          <w:b w:val="0"/>
          <w:color w:val="000000"/>
          <w:sz w:val="24"/>
          <w:szCs w:val="24"/>
        </w:rPr>
        <w:t xml:space="preserve">Комисси</w:t>
      </w:r>
      <w:r>
        <w:rPr>
          <w:rStyle w:val="999"/>
          <w:b w:val="0"/>
          <w:color w:val="000000"/>
          <w:sz w:val="24"/>
          <w:szCs w:val="24"/>
        </w:rPr>
        <w:t xml:space="preserve">я</w:t>
      </w:r>
      <w:r>
        <w:rPr>
          <w:rStyle w:val="999"/>
          <w:b w:val="0"/>
          <w:color w:val="000000"/>
          <w:sz w:val="24"/>
          <w:szCs w:val="24"/>
        </w:rPr>
        <w:t xml:space="preserve"> по организации приватизации имущества, принадлежащего на праве собственности муниципальному образованию город Пермь</w:t>
      </w:r>
      <w:r>
        <w:rPr>
          <w:sz w:val="24"/>
          <w:szCs w:val="24"/>
        </w:rPr>
        <w:t xml:space="preserve">, утвержденная приказом начальника департамента имущественных отношений администрации города Перми от </w:t>
      </w:r>
      <w:r>
        <w:rPr>
          <w:sz w:val="24"/>
          <w:szCs w:val="24"/>
        </w:rPr>
        <w:t xml:space="preserve">22.08.2022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059-19-01-11-113</w:t>
      </w:r>
      <w:r>
        <w:rPr>
          <w:sz w:val="24"/>
          <w:szCs w:val="24"/>
        </w:rPr>
        <w:t xml:space="preserve"> (в ред. от 09.08.2024)</w:t>
      </w:r>
      <w:r>
        <w:rPr>
          <w:sz w:val="24"/>
          <w:szCs w:val="24"/>
        </w:rPr>
        <w:t xml:space="preserve">, в составе: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8"/>
        <w:ind w:firstLine="709"/>
        <w:jc w:val="both"/>
        <w:spacing w:line="240" w:lineRule="exact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7"/>
        <w:ind w:left="851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Хаткевича А.А., начальника департамента;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7"/>
        <w:ind w:left="851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Соснина А.В., заместителя начальника департамента-начальника </w:t>
      </w:r>
      <w:r>
        <w:rPr>
          <w:sz w:val="24"/>
          <w:szCs w:val="24"/>
        </w:rPr>
        <w:t xml:space="preserve">управления по распоряжению муниципальным имуществом</w:t>
      </w:r>
      <w:r>
        <w:rPr>
          <w:sz w:val="24"/>
          <w:szCs w:val="24"/>
          <w:lang w:val="ru-RU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7"/>
        <w:ind w:left="851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Меденниковой С.В.</w:t>
      </w:r>
      <w:r>
        <w:rPr>
          <w:sz w:val="24"/>
          <w:szCs w:val="24"/>
        </w:rPr>
        <w:t xml:space="preserve">, заместителя начальника управления - начальника отдела по распоряжению муниципальным имуществом управления по распоряжению муниципальным имуществом;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7"/>
        <w:ind w:left="851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Доценко Е.В., </w:t>
      </w:r>
      <w:r>
        <w:rPr>
          <w:sz w:val="24"/>
          <w:szCs w:val="24"/>
          <w:lang w:val="ru-RU"/>
        </w:rPr>
        <w:t xml:space="preserve">консультанта</w:t>
      </w:r>
      <w:r>
        <w:rPr>
          <w:sz w:val="24"/>
          <w:szCs w:val="24"/>
        </w:rPr>
        <w:t xml:space="preserve"> отдела по распоряжению муниципальным</w:t>
        <w:br/>
        <w:t xml:space="preserve">имуществом управления по распоряжению муниципальным имуществом;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ind w:left="851"/>
        <w:spacing w:line="280" w:lineRule="exact"/>
        <w:tabs>
          <w:tab w:val="left" w:pos="280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Селезневой Е.Ю., </w:t>
      </w:r>
      <w:r>
        <w:rPr>
          <w:sz w:val="24"/>
          <w:szCs w:val="24"/>
        </w:rPr>
        <w:t xml:space="preserve">консультанта</w:t>
      </w:r>
      <w:r>
        <w:rPr>
          <w:sz w:val="24"/>
          <w:szCs w:val="24"/>
        </w:rPr>
        <w:t xml:space="preserve"> отдела по распоряжению муниципальным имуществом управления по распоряжению муниципальным имуществом</w:t>
      </w:r>
      <w:r>
        <w:rPr>
          <w:sz w:val="24"/>
          <w:szCs w:val="24"/>
          <w:lang w:eastAsia="en-US"/>
        </w:rPr>
        <w:t xml:space="preserve">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8"/>
        <w:ind w:firstLine="0"/>
        <w:jc w:val="both"/>
        <w:spacing w:line="240" w:lineRule="auto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8"/>
        <w:ind w:firstLine="0"/>
        <w:jc w:val="both"/>
        <w:spacing w:line="240" w:lineRule="auto"/>
        <w:widowControl/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8"/>
        <w:ind w:firstLine="0"/>
        <w:jc w:val="both"/>
        <w:spacing w:line="240" w:lineRule="auto"/>
        <w:widowControl/>
        <w:rPr>
          <w:sz w:val="24"/>
          <w:szCs w:val="24"/>
        </w:rPr>
      </w:pPr>
      <w:r>
        <w:rPr>
          <w:sz w:val="24"/>
          <w:szCs w:val="24"/>
        </w:rPr>
        <w:t xml:space="preserve">Нестерова М.С., </w:t>
      </w:r>
      <w:r>
        <w:rPr>
          <w:sz w:val="24"/>
          <w:szCs w:val="24"/>
        </w:rPr>
        <w:t xml:space="preserve">консультант</w:t>
      </w:r>
      <w:r>
        <w:rPr>
          <w:sz w:val="24"/>
          <w:szCs w:val="24"/>
        </w:rPr>
        <w:t xml:space="preserve"> отдела по распоряжению муниципальным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имуществом управления по распор</w:t>
      </w:r>
      <w:r>
        <w:rPr>
          <w:sz w:val="24"/>
          <w:szCs w:val="24"/>
        </w:rPr>
        <w:t xml:space="preserve">яжению муниципальным имуществом.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7"/>
        <w:ind w:left="0" w:firstLine="851"/>
        <w:jc w:val="both"/>
        <w:tabs>
          <w:tab w:val="left" w:pos="709" w:leader="none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  <w:r>
        <w:rPr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pStyle w:val="977"/>
        <w:ind w:left="0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установила: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7"/>
        <w:numPr>
          <w:ilvl w:val="0"/>
          <w:numId w:val="30"/>
        </w:numPr>
        <w:ind w:left="0" w:firstLine="709"/>
        <w:jc w:val="both"/>
        <w:tabs>
          <w:tab w:val="left" w:pos="708" w:leader="none"/>
          <w:tab w:val="left" w:pos="993" w:leader="none"/>
          <w:tab w:val="clear" w:pos="280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 участие </w:t>
      </w:r>
      <w:r>
        <w:rPr>
          <w:sz w:val="24"/>
          <w:szCs w:val="24"/>
        </w:rPr>
        <w:t xml:space="preserve">в аукционе </w:t>
      </w:r>
      <w:r>
        <w:rPr>
          <w:rFonts w:eastAsia="Courier New"/>
          <w:sz w:val="24"/>
          <w:szCs w:val="24"/>
          <w:lang w:bidi="ru-RU"/>
        </w:rPr>
        <w:t xml:space="preserve">в электронной форме</w:t>
      </w:r>
      <w:r>
        <w:rPr>
          <w:sz w:val="24"/>
          <w:szCs w:val="24"/>
        </w:rPr>
        <w:t xml:space="preserve"> по </w:t>
      </w:r>
      <w:r>
        <w:rPr>
          <w:rFonts w:eastAsia="Courier New"/>
          <w:sz w:val="24"/>
          <w:szCs w:val="24"/>
          <w:lang w:bidi="ru-RU"/>
        </w:rPr>
        <w:t xml:space="preserve">продаже муниципального имущества</w:t>
      </w:r>
      <w:r>
        <w:rPr>
          <w:sz w:val="24"/>
          <w:szCs w:val="24"/>
        </w:rPr>
        <w:t xml:space="preserve">, назначенном 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28.04.2026</w:t>
      </w:r>
      <w:r>
        <w:rPr>
          <w:sz w:val="24"/>
          <w:szCs w:val="24"/>
          <w:lang w:val="ru-RU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7"/>
        <w:ind w:left="0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rPr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по лоту № 1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Встроенн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ые нежилые помещения общей площадью 130,3 кв. м (кадастровый номер 59:01:2912530:2247)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69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69"/>
        <w:jc w:val="both"/>
        <w:rPr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по лоту № 2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Встроен</w:t>
      </w:r>
      <w:r>
        <w:rPr>
          <w:rFonts w:ascii="Times New Roman" w:hAnsi="Times New Roman" w:cs="Times New Roman"/>
          <w:sz w:val="24"/>
          <w:szCs w:val="24"/>
        </w:rPr>
        <w:t xml:space="preserve">ные нежилые помещения общей площадью 94,7 кв. м (кадастровый номер 59:01:2912530:2248)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9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69"/>
        <w:jc w:val="both"/>
        <w:rPr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по лоту № 3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Встро</w:t>
      </w:r>
      <w:r>
        <w:rPr>
          <w:rFonts w:ascii="Times New Roman" w:hAnsi="Times New Roman" w:cs="Times New Roman"/>
          <w:sz w:val="24"/>
          <w:szCs w:val="24"/>
        </w:rPr>
        <w:t xml:space="preserve">енные нежилые помещения общей площадью 14 кв. м (кадастровый номер 59:01:2912530:2250)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</w:r>
      <w:r>
        <w:rPr>
          <w:rFonts w:ascii="Times New Roman" w:hAnsi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  <w:lang w:eastAsia="en-US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9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69"/>
        <w:jc w:val="both"/>
        <w:rPr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по лоту № 4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Встроен</w:t>
      </w:r>
      <w:r>
        <w:rPr>
          <w:rFonts w:ascii="Times New Roman" w:hAnsi="Times New Roman" w:cs="Times New Roman"/>
          <w:sz w:val="24"/>
          <w:szCs w:val="24"/>
        </w:rPr>
        <w:t xml:space="preserve">ные нежилые помещения общей площадью 12,3 кв. м (кадастровый номер 59:01:2912530:2249)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</w:r>
      <w:r>
        <w:rPr>
          <w:rFonts w:ascii="Times New Roman" w:hAnsi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  <w:lang w:eastAsia="en-US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9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69"/>
        <w:jc w:val="both"/>
        <w:rPr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по лоту № 5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Встроен</w:t>
      </w:r>
      <w:r>
        <w:rPr>
          <w:rFonts w:ascii="Times New Roman" w:hAnsi="Times New Roman" w:cs="Times New Roman"/>
          <w:sz w:val="24"/>
          <w:szCs w:val="24"/>
        </w:rPr>
        <w:t xml:space="preserve">ные нежилые помещения общей площадью 11,5 кв. м (кадастровый номер 59:01:2912530:2251)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</w:r>
      <w:r>
        <w:rPr>
          <w:rFonts w:ascii="Times New Roman" w:hAnsi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  <w:lang w:eastAsia="en-US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69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pStyle w:val="969"/>
        <w:jc w:val="both"/>
        <w:rPr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по лоту № 6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6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В</w:t>
      </w:r>
      <w:r>
        <w:rPr>
          <w:sz w:val="24"/>
          <w:szCs w:val="24"/>
        </w:rPr>
        <w:t xml:space="preserve">строен</w:t>
      </w:r>
      <w:r>
        <w:rPr>
          <w:sz w:val="24"/>
          <w:szCs w:val="24"/>
        </w:rPr>
        <w:t xml:space="preserve">ные нежилые помещения общей площадью 30,5 кв. м (кадастровый номер 59:01:2912530:2252)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rPr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по лоту № 7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Встроенные нежилые помещения общей площадью 116,2 кв. м (кадастровый номер 59:01:1713044:1696) в </w:t>
      </w:r>
      <w:r>
        <w:rPr>
          <w:rFonts w:ascii="Times New Roman" w:hAnsi="Times New Roman" w:cs="Times New Roman"/>
          <w:sz w:val="24"/>
          <w:szCs w:val="24"/>
        </w:rPr>
        <w:t xml:space="preserve">подвале 5-этажного многоквартирного дома. Адрес: Российская Федерация, Пермский край, городской округ Пермский, город Пермь, улица Липатова, дом 5. Помещения пустуют.</w:t>
      </w:r>
      <w:r>
        <w:rPr>
          <w:rFonts w:ascii="Times New Roman" w:hAnsi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  <w:lang w:eastAsia="en-US"/>
        </w:rPr>
      </w:r>
    </w:p>
    <w:p>
      <w:pPr>
        <w:pStyle w:val="969"/>
        <w:jc w:val="both"/>
        <w:rPr>
          <w:sz w:val="26"/>
          <w:szCs w:val="26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69"/>
        <w:jc w:val="both"/>
        <w:rPr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по лоту № 8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Встрое</w:t>
      </w:r>
      <w:r>
        <w:rPr>
          <w:rFonts w:ascii="Times New Roman" w:hAnsi="Times New Roman" w:cs="Times New Roman"/>
          <w:sz w:val="24"/>
          <w:szCs w:val="24"/>
        </w:rPr>
        <w:t xml:space="preserve">нные нежилые помещения общей площадью 76,1 кв. м (кадастровый номер 59:01:1713044:1694) в подвале 5-этажного многоквартирного дома. Адрес: Российская Федерация, Пермский край, городской округ Пермский, город Пермь, улица Липатова, дом 5. Помещения пустуют.</w:t>
      </w:r>
      <w:r>
        <w:rPr>
          <w:rFonts w:ascii="Times New Roman" w:hAnsi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  <w:lang w:eastAsia="en-US"/>
        </w:rPr>
      </w:r>
    </w:p>
    <w:p>
      <w:pPr>
        <w:pStyle w:val="969"/>
        <w:jc w:val="both"/>
        <w:rPr>
          <w:sz w:val="26"/>
          <w:szCs w:val="26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69"/>
        <w:jc w:val="both"/>
        <w:rPr>
          <w:sz w:val="26"/>
          <w:szCs w:val="26"/>
        </w:rPr>
      </w:pPr>
      <w:r>
        <w:rPr>
          <w:b/>
          <w:sz w:val="24"/>
          <w:szCs w:val="24"/>
        </w:rPr>
        <w:t xml:space="preserve">по лоту № 9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rPr>
          <w:sz w:val="26"/>
          <w:szCs w:val="26"/>
        </w:rPr>
      </w:pPr>
      <w:r>
        <w:rPr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</w:rPr>
        <w:t xml:space="preserve">Встрое</w:t>
      </w:r>
      <w:r>
        <w:rPr>
          <w:rFonts w:ascii="Times New Roman" w:hAnsi="Times New Roman" w:cs="Times New Roman"/>
          <w:sz w:val="24"/>
          <w:szCs w:val="24"/>
        </w:rPr>
        <w:t xml:space="preserve">нные нежилые помещения общей площадью 44,3 кв. м (кадастровый номер 59:01:1713044:1697) в подвале 5-этажного многоквартирного дома. Адрес: Российская Федерация, Пермский край, городской округ Пермский, город Пермь, улица Липатова, дом 5. Помещения пустуют.</w:t>
      </w: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</w:p>
    <w:p>
      <w:pPr>
        <w:pStyle w:val="969"/>
        <w:jc w:val="both"/>
        <w:rPr>
          <w:sz w:val="26"/>
          <w:szCs w:val="26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69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Комиссия решила: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 признать аукцион несостоявшимся по лот</w:t>
      </w:r>
      <w:r>
        <w:rPr>
          <w:sz w:val="24"/>
          <w:szCs w:val="24"/>
        </w:rPr>
        <w:t xml:space="preserve">ам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-9</w:t>
      </w:r>
      <w:r>
        <w:rPr>
          <w:sz w:val="24"/>
          <w:szCs w:val="24"/>
        </w:rPr>
        <w:t xml:space="preserve"> в связи с тем, что на участие в аукционе по данн</w:t>
      </w:r>
      <w:r>
        <w:rPr>
          <w:sz w:val="24"/>
          <w:szCs w:val="24"/>
        </w:rPr>
        <w:t xml:space="preserve">ым</w:t>
      </w:r>
      <w:r>
        <w:rPr>
          <w:sz w:val="24"/>
          <w:szCs w:val="24"/>
        </w:rPr>
        <w:t xml:space="preserve"> лот</w:t>
      </w:r>
      <w:r>
        <w:rPr>
          <w:sz w:val="24"/>
          <w:szCs w:val="24"/>
        </w:rPr>
        <w:t xml:space="preserve">ам</w:t>
      </w:r>
      <w:r>
        <w:rPr>
          <w:sz w:val="24"/>
          <w:szCs w:val="24"/>
        </w:rPr>
        <w:t xml:space="preserve"> не поступило ни одной заявки.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val="en-US"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val="en-US"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val="en-US" w:eastAsia="en-US"/>
        </w:rPr>
        <w:t xml:space="preserve">Члены комиссии: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 xml:space="preserve">А.А. Хаткевич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  <w:tab/>
        <w:t xml:space="preserve">А.В. Соснин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tabs>
          <w:tab w:val="left" w:pos="2295" w:leader="none"/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  <w:tab/>
        <w:tab/>
      </w:r>
      <w:r>
        <w:rPr>
          <w:sz w:val="24"/>
          <w:szCs w:val="24"/>
          <w:lang w:eastAsia="en-US"/>
        </w:rPr>
        <w:t xml:space="preserve">С.В. Меденникова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tabs>
          <w:tab w:val="left" w:pos="2295" w:leader="none"/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tabs>
          <w:tab w:val="left" w:pos="2295" w:leader="none"/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tabs>
          <w:tab w:val="left" w:pos="2295" w:leader="none"/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  <w:tab/>
        <w:tab/>
        <w:t xml:space="preserve">Е.В. Доценко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tabs>
          <w:tab w:val="left" w:pos="2295" w:leader="none"/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tabs>
          <w:tab w:val="left" w:pos="7655" w:leader="none"/>
          <w:tab w:val="left" w:pos="7797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 xml:space="preserve">Е.Ю. Селезнева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ind w:left="7799" w:hanging="7799"/>
        <w:tabs>
          <w:tab w:val="left" w:pos="7825" w:leader="none"/>
        </w:tabs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Секретарь:                                                                             </w:t>
      </w:r>
      <w:r>
        <w:rPr>
          <w:bCs/>
          <w:color w:val="000000"/>
          <w:sz w:val="24"/>
          <w:szCs w:val="24"/>
        </w:rPr>
        <w:t xml:space="preserve">                    </w:t>
      </w:r>
      <w:r>
        <w:rPr>
          <w:bCs/>
          <w:color w:val="000000"/>
          <w:sz w:val="24"/>
          <w:szCs w:val="24"/>
        </w:rPr>
        <w:t xml:space="preserve">           </w:t>
      </w: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М.С. Нестерова</w:t>
      </w:r>
      <w:r>
        <w:rPr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69"/>
        <w:ind w:left="7799" w:hanging="7799"/>
        <w:tabs>
          <w:tab w:val="left" w:pos="7825" w:leader="none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  <w:r>
        <w:rPr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568" w:right="567" w:bottom="567" w:left="1418" w:header="709" w:footer="40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Calibri Light">
    <w:panose1 w:val="020F050202020403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  <w:rPr>
        <w:rStyle w:val="983"/>
      </w:rPr>
      <w:framePr w:wrap="around" w:vAnchor="text" w:hAnchor="margin" w:xAlign="right" w:y="1"/>
    </w:pPr>
    <w:r>
      <w:rPr>
        <w:rStyle w:val="983"/>
      </w:rPr>
      <w:fldChar w:fldCharType="begin"/>
    </w:r>
    <w:r>
      <w:rPr>
        <w:rStyle w:val="983"/>
      </w:rPr>
      <w:instrText xml:space="preserve">PAGE  </w:instrText>
    </w:r>
    <w:r>
      <w:rPr>
        <w:rStyle w:val="983"/>
      </w:rPr>
      <w:fldChar w:fldCharType="separate"/>
    </w:r>
    <w:r>
      <w:rPr>
        <w:rStyle w:val="983"/>
      </w:rPr>
      <w:t xml:space="preserve">2</w:t>
    </w:r>
    <w:r>
      <w:rPr>
        <w:rStyle w:val="983"/>
      </w:rPr>
      <w:fldChar w:fldCharType="end"/>
    </w:r>
    <w:r>
      <w:rPr>
        <w:rStyle w:val="983"/>
      </w:rPr>
    </w:r>
    <w:r>
      <w:rPr>
        <w:rStyle w:val="983"/>
      </w:rPr>
    </w:r>
  </w:p>
  <w:p>
    <w:pPr>
      <w:pStyle w:val="982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  <w:rPr>
        <w:rStyle w:val="983"/>
      </w:rPr>
      <w:framePr w:wrap="around" w:vAnchor="text" w:hAnchor="margin" w:xAlign="right" w:y="1"/>
    </w:pPr>
    <w:r>
      <w:rPr>
        <w:rStyle w:val="983"/>
      </w:rPr>
      <w:fldChar w:fldCharType="begin"/>
    </w:r>
    <w:r>
      <w:rPr>
        <w:rStyle w:val="983"/>
      </w:rPr>
      <w:instrText xml:space="preserve">PAGE  </w:instrText>
    </w:r>
    <w:r>
      <w:rPr>
        <w:rStyle w:val="983"/>
      </w:rPr>
      <w:fldChar w:fldCharType="end"/>
    </w:r>
    <w:r>
      <w:rPr>
        <w:rStyle w:val="983"/>
      </w:rPr>
    </w:r>
    <w:r>
      <w:rPr>
        <w:rStyle w:val="983"/>
      </w:rPr>
    </w:r>
  </w:p>
  <w:p>
    <w:pPr>
      <w:pStyle w:val="982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2"/>
      <w:numFmt w:val="decimal"/>
      <w:isLgl w:val="false"/>
      <w:suff w:val="tab"/>
      <w:lvlText w:val="%1.%2"/>
      <w:lvlJc w:val="left"/>
      <w:pPr>
        <w:ind w:left="180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60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04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8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828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008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152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332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9" w:hanging="42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708" w:hanging="12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46" w:hanging="12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94" w:hanging="129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42" w:hanging="129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90" w:hanging="129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9" w:hanging="42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708" w:hanging="12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46" w:hanging="12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94" w:hanging="129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42" w:hanging="129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90" w:hanging="129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708" w:hanging="12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46" w:hanging="12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94" w:hanging="129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42" w:hanging="129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90" w:hanging="129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6"/>
  </w:num>
  <w:num w:numId="3">
    <w:abstractNumId w:val="37"/>
  </w:num>
  <w:num w:numId="4">
    <w:abstractNumId w:val="36"/>
  </w:num>
  <w:num w:numId="5">
    <w:abstractNumId w:val="42"/>
  </w:num>
  <w:num w:numId="6">
    <w:abstractNumId w:val="41"/>
  </w:num>
  <w:num w:numId="7">
    <w:abstractNumId w:val="13"/>
  </w:num>
  <w:num w:numId="8">
    <w:abstractNumId w:val="7"/>
  </w:num>
  <w:num w:numId="9">
    <w:abstractNumId w:val="19"/>
  </w:num>
  <w:num w:numId="10">
    <w:abstractNumId w:val="3"/>
  </w:num>
  <w:num w:numId="11">
    <w:abstractNumId w:val="46"/>
  </w:num>
  <w:num w:numId="12">
    <w:abstractNumId w:val="1"/>
  </w:num>
  <w:num w:numId="13">
    <w:abstractNumId w:val="40"/>
  </w:num>
  <w:num w:numId="14">
    <w:abstractNumId w:val="32"/>
  </w:num>
  <w:num w:numId="15">
    <w:abstractNumId w:val="8"/>
  </w:num>
  <w:num w:numId="16">
    <w:abstractNumId w:val="21"/>
  </w:num>
  <w:num w:numId="17">
    <w:abstractNumId w:val="16"/>
  </w:num>
  <w:num w:numId="18">
    <w:abstractNumId w:val="47"/>
  </w:num>
  <w:num w:numId="19">
    <w:abstractNumId w:val="34"/>
  </w:num>
  <w:num w:numId="20">
    <w:abstractNumId w:val="24"/>
  </w:num>
  <w:num w:numId="21">
    <w:abstractNumId w:val="29"/>
  </w:num>
  <w:num w:numId="22">
    <w:abstractNumId w:val="0"/>
  </w:num>
  <w:num w:numId="23">
    <w:abstractNumId w:val="22"/>
  </w:num>
  <w:num w:numId="24">
    <w:abstractNumId w:val="35"/>
  </w:num>
  <w:num w:numId="25">
    <w:abstractNumId w:val="25"/>
  </w:num>
  <w:num w:numId="26">
    <w:abstractNumId w:val="10"/>
  </w:num>
  <w:num w:numId="27">
    <w:abstractNumId w:val="43"/>
  </w:num>
  <w:num w:numId="28">
    <w:abstractNumId w:val="30"/>
  </w:num>
  <w:num w:numId="29">
    <w:abstractNumId w:val="38"/>
  </w:num>
  <w:num w:numId="30">
    <w:abstractNumId w:val="28"/>
  </w:num>
  <w:num w:numId="31">
    <w:abstractNumId w:val="15"/>
  </w:num>
  <w:num w:numId="32">
    <w:abstractNumId w:val="33"/>
  </w:num>
  <w:num w:numId="33">
    <w:abstractNumId w:val="48"/>
  </w:num>
  <w:num w:numId="34">
    <w:abstractNumId w:val="45"/>
  </w:num>
  <w:num w:numId="35">
    <w:abstractNumId w:val="31"/>
  </w:num>
  <w:num w:numId="36">
    <w:abstractNumId w:val="18"/>
  </w:num>
  <w:num w:numId="37">
    <w:abstractNumId w:val="5"/>
  </w:num>
  <w:num w:numId="38">
    <w:abstractNumId w:val="4"/>
  </w:num>
  <w:num w:numId="39">
    <w:abstractNumId w:val="12"/>
  </w:num>
  <w:num w:numId="40">
    <w:abstractNumId w:val="2"/>
  </w:num>
  <w:num w:numId="41">
    <w:abstractNumId w:val="27"/>
  </w:num>
  <w:num w:numId="42">
    <w:abstractNumId w:val="14"/>
  </w:num>
  <w:num w:numId="43">
    <w:abstractNumId w:val="26"/>
  </w:num>
  <w:num w:numId="44">
    <w:abstractNumId w:val="39"/>
  </w:num>
  <w:num w:numId="45">
    <w:abstractNumId w:val="17"/>
  </w:num>
  <w:num w:numId="46">
    <w:abstractNumId w:val="9"/>
  </w:num>
  <w:num w:numId="47">
    <w:abstractNumId w:val="49"/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1">
    <w:name w:val="Heading 1"/>
    <w:basedOn w:val="969"/>
    <w:next w:val="969"/>
    <w:link w:val="79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92">
    <w:name w:val="Heading 1 Char"/>
    <w:link w:val="791"/>
    <w:uiPriority w:val="9"/>
    <w:rPr>
      <w:rFonts w:ascii="Arial" w:hAnsi="Arial" w:eastAsia="Arial" w:cs="Arial"/>
      <w:sz w:val="40"/>
      <w:szCs w:val="40"/>
    </w:rPr>
  </w:style>
  <w:style w:type="paragraph" w:styleId="793">
    <w:name w:val="Heading 2"/>
    <w:basedOn w:val="969"/>
    <w:next w:val="969"/>
    <w:link w:val="7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94">
    <w:name w:val="Heading 2 Char"/>
    <w:link w:val="793"/>
    <w:uiPriority w:val="9"/>
    <w:rPr>
      <w:rFonts w:ascii="Arial" w:hAnsi="Arial" w:eastAsia="Arial" w:cs="Arial"/>
      <w:sz w:val="34"/>
    </w:rPr>
  </w:style>
  <w:style w:type="paragraph" w:styleId="795">
    <w:name w:val="Heading 3"/>
    <w:basedOn w:val="969"/>
    <w:next w:val="969"/>
    <w:link w:val="7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96">
    <w:name w:val="Heading 3 Char"/>
    <w:link w:val="795"/>
    <w:uiPriority w:val="9"/>
    <w:rPr>
      <w:rFonts w:ascii="Arial" w:hAnsi="Arial" w:eastAsia="Arial" w:cs="Arial"/>
      <w:sz w:val="30"/>
      <w:szCs w:val="30"/>
    </w:rPr>
  </w:style>
  <w:style w:type="paragraph" w:styleId="797">
    <w:name w:val="Heading 4"/>
    <w:basedOn w:val="969"/>
    <w:next w:val="969"/>
    <w:link w:val="7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8">
    <w:name w:val="Heading 4 Char"/>
    <w:link w:val="797"/>
    <w:uiPriority w:val="9"/>
    <w:rPr>
      <w:rFonts w:ascii="Arial" w:hAnsi="Arial" w:eastAsia="Arial" w:cs="Arial"/>
      <w:b/>
      <w:bCs/>
      <w:sz w:val="26"/>
      <w:szCs w:val="26"/>
    </w:rPr>
  </w:style>
  <w:style w:type="paragraph" w:styleId="799">
    <w:name w:val="Heading 5"/>
    <w:basedOn w:val="969"/>
    <w:next w:val="969"/>
    <w:link w:val="8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0">
    <w:name w:val="Heading 5 Char"/>
    <w:link w:val="799"/>
    <w:uiPriority w:val="9"/>
    <w:rPr>
      <w:rFonts w:ascii="Arial" w:hAnsi="Arial" w:eastAsia="Arial" w:cs="Arial"/>
      <w:b/>
      <w:bCs/>
      <w:sz w:val="24"/>
      <w:szCs w:val="24"/>
    </w:rPr>
  </w:style>
  <w:style w:type="paragraph" w:styleId="801">
    <w:name w:val="Heading 6"/>
    <w:basedOn w:val="969"/>
    <w:next w:val="969"/>
    <w:link w:val="8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2">
    <w:name w:val="Heading 6 Char"/>
    <w:link w:val="801"/>
    <w:uiPriority w:val="9"/>
    <w:rPr>
      <w:rFonts w:ascii="Arial" w:hAnsi="Arial" w:eastAsia="Arial" w:cs="Arial"/>
      <w:b/>
      <w:bCs/>
      <w:sz w:val="22"/>
      <w:szCs w:val="22"/>
    </w:rPr>
  </w:style>
  <w:style w:type="paragraph" w:styleId="803">
    <w:name w:val="Heading 7"/>
    <w:basedOn w:val="969"/>
    <w:next w:val="969"/>
    <w:link w:val="8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4">
    <w:name w:val="Heading 7 Char"/>
    <w:link w:val="8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5">
    <w:name w:val="Heading 8"/>
    <w:basedOn w:val="969"/>
    <w:next w:val="969"/>
    <w:link w:val="8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6">
    <w:name w:val="Heading 8 Char"/>
    <w:link w:val="805"/>
    <w:uiPriority w:val="9"/>
    <w:rPr>
      <w:rFonts w:ascii="Arial" w:hAnsi="Arial" w:eastAsia="Arial" w:cs="Arial"/>
      <w:i/>
      <w:iCs/>
      <w:sz w:val="22"/>
      <w:szCs w:val="22"/>
    </w:rPr>
  </w:style>
  <w:style w:type="paragraph" w:styleId="807">
    <w:name w:val="Heading 9"/>
    <w:basedOn w:val="969"/>
    <w:next w:val="969"/>
    <w:link w:val="8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8">
    <w:name w:val="Heading 9 Char"/>
    <w:link w:val="807"/>
    <w:uiPriority w:val="9"/>
    <w:rPr>
      <w:rFonts w:ascii="Arial" w:hAnsi="Arial" w:eastAsia="Arial" w:cs="Arial"/>
      <w:i/>
      <w:iCs/>
      <w:sz w:val="21"/>
      <w:szCs w:val="21"/>
    </w:rPr>
  </w:style>
  <w:style w:type="paragraph" w:styleId="809">
    <w:name w:val="List Paragraph"/>
    <w:basedOn w:val="969"/>
    <w:uiPriority w:val="34"/>
    <w:qFormat/>
    <w:pPr>
      <w:contextualSpacing/>
      <w:ind w:left="720"/>
    </w:pPr>
  </w:style>
  <w:style w:type="paragraph" w:styleId="810">
    <w:name w:val="No Spacing"/>
    <w:uiPriority w:val="1"/>
    <w:qFormat/>
    <w:pPr>
      <w:spacing w:before="0" w:after="0" w:line="240" w:lineRule="auto"/>
    </w:pPr>
  </w:style>
  <w:style w:type="paragraph" w:styleId="811">
    <w:name w:val="Title"/>
    <w:basedOn w:val="969"/>
    <w:next w:val="969"/>
    <w:link w:val="8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2">
    <w:name w:val="Title Char"/>
    <w:link w:val="811"/>
    <w:uiPriority w:val="10"/>
    <w:rPr>
      <w:sz w:val="48"/>
      <w:szCs w:val="48"/>
    </w:rPr>
  </w:style>
  <w:style w:type="paragraph" w:styleId="813">
    <w:name w:val="Subtitle"/>
    <w:basedOn w:val="969"/>
    <w:next w:val="969"/>
    <w:link w:val="814"/>
    <w:uiPriority w:val="11"/>
    <w:qFormat/>
    <w:pPr>
      <w:spacing w:before="200" w:after="200"/>
    </w:pPr>
    <w:rPr>
      <w:sz w:val="24"/>
      <w:szCs w:val="24"/>
    </w:rPr>
  </w:style>
  <w:style w:type="character" w:styleId="814">
    <w:name w:val="Subtitle Char"/>
    <w:link w:val="813"/>
    <w:uiPriority w:val="11"/>
    <w:rPr>
      <w:sz w:val="24"/>
      <w:szCs w:val="24"/>
    </w:rPr>
  </w:style>
  <w:style w:type="paragraph" w:styleId="815">
    <w:name w:val="Quote"/>
    <w:basedOn w:val="969"/>
    <w:next w:val="969"/>
    <w:link w:val="816"/>
    <w:uiPriority w:val="29"/>
    <w:qFormat/>
    <w:pPr>
      <w:ind w:left="720" w:right="720"/>
    </w:pPr>
    <w:rPr>
      <w:i/>
    </w:rPr>
  </w:style>
  <w:style w:type="character" w:styleId="816">
    <w:name w:val="Quote Char"/>
    <w:link w:val="815"/>
    <w:uiPriority w:val="29"/>
    <w:rPr>
      <w:i/>
    </w:rPr>
  </w:style>
  <w:style w:type="paragraph" w:styleId="817">
    <w:name w:val="Intense Quote"/>
    <w:basedOn w:val="969"/>
    <w:next w:val="969"/>
    <w:link w:val="8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8">
    <w:name w:val="Intense Quote Char"/>
    <w:link w:val="817"/>
    <w:uiPriority w:val="30"/>
    <w:rPr>
      <w:i/>
    </w:rPr>
  </w:style>
  <w:style w:type="paragraph" w:styleId="819">
    <w:name w:val="Header"/>
    <w:basedOn w:val="969"/>
    <w:link w:val="8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0">
    <w:name w:val="Header Char"/>
    <w:link w:val="819"/>
    <w:uiPriority w:val="99"/>
  </w:style>
  <w:style w:type="paragraph" w:styleId="821">
    <w:name w:val="Footer"/>
    <w:basedOn w:val="969"/>
    <w:link w:val="8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2">
    <w:name w:val="Footer Char"/>
    <w:link w:val="821"/>
    <w:uiPriority w:val="99"/>
  </w:style>
  <w:style w:type="paragraph" w:styleId="823">
    <w:name w:val="Caption"/>
    <w:basedOn w:val="969"/>
    <w:next w:val="969"/>
    <w:link w:val="8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4">
    <w:name w:val="Caption Char"/>
    <w:basedOn w:val="823"/>
    <w:link w:val="821"/>
    <w:uiPriority w:val="99"/>
  </w:style>
  <w:style w:type="table" w:styleId="82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5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5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6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6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6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6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6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7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8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9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1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2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2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2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2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2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2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2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3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4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4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4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51">
    <w:name w:val="Hyperlink"/>
    <w:uiPriority w:val="99"/>
    <w:unhideWhenUsed/>
    <w:rPr>
      <w:color w:val="0000ff" w:themeColor="hyperlink"/>
      <w:u w:val="single"/>
    </w:rPr>
  </w:style>
  <w:style w:type="paragraph" w:styleId="952">
    <w:name w:val="footnote text"/>
    <w:basedOn w:val="969"/>
    <w:link w:val="953"/>
    <w:uiPriority w:val="99"/>
    <w:semiHidden/>
    <w:unhideWhenUsed/>
    <w:pPr>
      <w:spacing w:after="40" w:line="240" w:lineRule="auto"/>
    </w:pPr>
    <w:rPr>
      <w:sz w:val="18"/>
    </w:rPr>
  </w:style>
  <w:style w:type="character" w:styleId="953">
    <w:name w:val="Footnote Text Char"/>
    <w:link w:val="952"/>
    <w:uiPriority w:val="99"/>
    <w:rPr>
      <w:sz w:val="18"/>
    </w:rPr>
  </w:style>
  <w:style w:type="character" w:styleId="954">
    <w:name w:val="footnote reference"/>
    <w:uiPriority w:val="99"/>
    <w:unhideWhenUsed/>
    <w:rPr>
      <w:vertAlign w:val="superscript"/>
    </w:rPr>
  </w:style>
  <w:style w:type="paragraph" w:styleId="955">
    <w:name w:val="endnote text"/>
    <w:basedOn w:val="969"/>
    <w:link w:val="956"/>
    <w:uiPriority w:val="99"/>
    <w:semiHidden/>
    <w:unhideWhenUsed/>
    <w:pPr>
      <w:spacing w:after="0" w:line="240" w:lineRule="auto"/>
    </w:pPr>
    <w:rPr>
      <w:sz w:val="20"/>
    </w:rPr>
  </w:style>
  <w:style w:type="character" w:styleId="956">
    <w:name w:val="Endnote Text Char"/>
    <w:link w:val="955"/>
    <w:uiPriority w:val="99"/>
    <w:rPr>
      <w:sz w:val="20"/>
    </w:rPr>
  </w:style>
  <w:style w:type="character" w:styleId="957">
    <w:name w:val="endnote reference"/>
    <w:uiPriority w:val="99"/>
    <w:semiHidden/>
    <w:unhideWhenUsed/>
    <w:rPr>
      <w:vertAlign w:val="superscript"/>
    </w:rPr>
  </w:style>
  <w:style w:type="paragraph" w:styleId="958">
    <w:name w:val="toc 1"/>
    <w:basedOn w:val="969"/>
    <w:next w:val="969"/>
    <w:uiPriority w:val="39"/>
    <w:unhideWhenUsed/>
    <w:pPr>
      <w:ind w:left="0" w:right="0" w:firstLine="0"/>
      <w:spacing w:after="57"/>
    </w:pPr>
  </w:style>
  <w:style w:type="paragraph" w:styleId="959">
    <w:name w:val="toc 2"/>
    <w:basedOn w:val="969"/>
    <w:next w:val="969"/>
    <w:uiPriority w:val="39"/>
    <w:unhideWhenUsed/>
    <w:pPr>
      <w:ind w:left="283" w:right="0" w:firstLine="0"/>
      <w:spacing w:after="57"/>
    </w:pPr>
  </w:style>
  <w:style w:type="paragraph" w:styleId="960">
    <w:name w:val="toc 3"/>
    <w:basedOn w:val="969"/>
    <w:next w:val="969"/>
    <w:uiPriority w:val="39"/>
    <w:unhideWhenUsed/>
    <w:pPr>
      <w:ind w:left="567" w:right="0" w:firstLine="0"/>
      <w:spacing w:after="57"/>
    </w:pPr>
  </w:style>
  <w:style w:type="paragraph" w:styleId="961">
    <w:name w:val="toc 4"/>
    <w:basedOn w:val="969"/>
    <w:next w:val="969"/>
    <w:uiPriority w:val="39"/>
    <w:unhideWhenUsed/>
    <w:pPr>
      <w:ind w:left="850" w:right="0" w:firstLine="0"/>
      <w:spacing w:after="57"/>
    </w:pPr>
  </w:style>
  <w:style w:type="paragraph" w:styleId="962">
    <w:name w:val="toc 5"/>
    <w:basedOn w:val="969"/>
    <w:next w:val="969"/>
    <w:uiPriority w:val="39"/>
    <w:unhideWhenUsed/>
    <w:pPr>
      <w:ind w:left="1134" w:right="0" w:firstLine="0"/>
      <w:spacing w:after="57"/>
    </w:pPr>
  </w:style>
  <w:style w:type="paragraph" w:styleId="963">
    <w:name w:val="toc 6"/>
    <w:basedOn w:val="969"/>
    <w:next w:val="969"/>
    <w:uiPriority w:val="39"/>
    <w:unhideWhenUsed/>
    <w:pPr>
      <w:ind w:left="1417" w:right="0" w:firstLine="0"/>
      <w:spacing w:after="57"/>
    </w:pPr>
  </w:style>
  <w:style w:type="paragraph" w:styleId="964">
    <w:name w:val="toc 7"/>
    <w:basedOn w:val="969"/>
    <w:next w:val="969"/>
    <w:uiPriority w:val="39"/>
    <w:unhideWhenUsed/>
    <w:pPr>
      <w:ind w:left="1701" w:right="0" w:firstLine="0"/>
      <w:spacing w:after="57"/>
    </w:pPr>
  </w:style>
  <w:style w:type="paragraph" w:styleId="965">
    <w:name w:val="toc 8"/>
    <w:basedOn w:val="969"/>
    <w:next w:val="969"/>
    <w:uiPriority w:val="39"/>
    <w:unhideWhenUsed/>
    <w:pPr>
      <w:ind w:left="1984" w:right="0" w:firstLine="0"/>
      <w:spacing w:after="57"/>
    </w:pPr>
  </w:style>
  <w:style w:type="paragraph" w:styleId="966">
    <w:name w:val="toc 9"/>
    <w:basedOn w:val="969"/>
    <w:next w:val="969"/>
    <w:uiPriority w:val="39"/>
    <w:unhideWhenUsed/>
    <w:pPr>
      <w:ind w:left="2268" w:right="0" w:firstLine="0"/>
      <w:spacing w:after="57"/>
    </w:pPr>
  </w:style>
  <w:style w:type="paragraph" w:styleId="967">
    <w:name w:val="TOC Heading"/>
    <w:uiPriority w:val="39"/>
    <w:unhideWhenUsed/>
  </w:style>
  <w:style w:type="paragraph" w:styleId="968">
    <w:name w:val="table of figures"/>
    <w:basedOn w:val="969"/>
    <w:next w:val="969"/>
    <w:uiPriority w:val="99"/>
    <w:unhideWhenUsed/>
    <w:pPr>
      <w:spacing w:after="0" w:afterAutospacing="0"/>
    </w:pPr>
  </w:style>
  <w:style w:type="paragraph" w:styleId="969" w:default="1">
    <w:name w:val="Normal"/>
    <w:next w:val="969"/>
    <w:link w:val="969"/>
    <w:qFormat/>
    <w:rPr>
      <w:sz w:val="24"/>
      <w:szCs w:val="24"/>
      <w:lang w:val="ru-RU" w:eastAsia="ru-RU" w:bidi="ar-SA"/>
    </w:rPr>
  </w:style>
  <w:style w:type="paragraph" w:styleId="970">
    <w:name w:val="Заголовок 1"/>
    <w:basedOn w:val="969"/>
    <w:next w:val="969"/>
    <w:link w:val="997"/>
    <w:qFormat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paragraph" w:styleId="971">
    <w:name w:val="Заголовок 3"/>
    <w:basedOn w:val="969"/>
    <w:next w:val="969"/>
    <w:link w:val="969"/>
    <w:qFormat/>
    <w:pPr>
      <w:jc w:val="both"/>
      <w:keepNext/>
      <w:outlineLvl w:val="2"/>
    </w:pPr>
    <w:rPr>
      <w:b/>
      <w:bCs/>
    </w:rPr>
  </w:style>
  <w:style w:type="paragraph" w:styleId="972">
    <w:name w:val="Заголовок 4"/>
    <w:basedOn w:val="969"/>
    <w:next w:val="969"/>
    <w:link w:val="969"/>
    <w:qFormat/>
    <w:pPr>
      <w:jc w:val="both"/>
      <w:keepNext/>
      <w:outlineLvl w:val="3"/>
    </w:pPr>
    <w:rPr>
      <w:sz w:val="28"/>
    </w:rPr>
  </w:style>
  <w:style w:type="character" w:styleId="973">
    <w:name w:val="Основной шрифт абзаца"/>
    <w:next w:val="973"/>
    <w:link w:val="969"/>
    <w:semiHidden/>
  </w:style>
  <w:style w:type="table" w:styleId="974">
    <w:name w:val="Обычная таблица"/>
    <w:next w:val="974"/>
    <w:link w:val="969"/>
    <w:semiHidden/>
    <w:tblPr/>
  </w:style>
  <w:style w:type="numbering" w:styleId="975">
    <w:name w:val="Нет списка"/>
    <w:next w:val="975"/>
    <w:link w:val="969"/>
    <w:semiHidden/>
  </w:style>
  <w:style w:type="paragraph" w:styleId="976">
    <w:name w:val="Название"/>
    <w:basedOn w:val="969"/>
    <w:next w:val="976"/>
    <w:link w:val="969"/>
    <w:qFormat/>
    <w:pPr>
      <w:ind w:firstLine="567"/>
      <w:jc w:val="center"/>
    </w:pPr>
    <w:rPr>
      <w:b/>
      <w:szCs w:val="20"/>
    </w:rPr>
  </w:style>
  <w:style w:type="paragraph" w:styleId="977">
    <w:name w:val="Основной текст с отступом"/>
    <w:basedOn w:val="969"/>
    <w:next w:val="977"/>
    <w:link w:val="991"/>
    <w:pPr>
      <w:ind w:left="3366"/>
      <w:spacing w:line="280" w:lineRule="exact"/>
      <w:tabs>
        <w:tab w:val="left" w:pos="2805" w:leader="none"/>
      </w:tabs>
    </w:pPr>
    <w:rPr>
      <w:sz w:val="28"/>
      <w:szCs w:val="28"/>
      <w:lang w:val="en-US" w:eastAsia="en-US"/>
    </w:rPr>
  </w:style>
  <w:style w:type="paragraph" w:styleId="978">
    <w:name w:val="Основной текст с отступом 2"/>
    <w:basedOn w:val="969"/>
    <w:next w:val="978"/>
    <w:link w:val="969"/>
    <w:pPr>
      <w:ind w:left="4962" w:hanging="4395"/>
      <w:jc w:val="both"/>
    </w:pPr>
    <w:rPr>
      <w:szCs w:val="20"/>
    </w:rPr>
  </w:style>
  <w:style w:type="paragraph" w:styleId="979">
    <w:name w:val="Основной текст с отступом 3"/>
    <w:basedOn w:val="969"/>
    <w:next w:val="979"/>
    <w:link w:val="990"/>
    <w:pPr>
      <w:ind w:firstLine="567"/>
      <w:jc w:val="both"/>
    </w:pPr>
    <w:rPr>
      <w:szCs w:val="20"/>
      <w:lang w:val="en-US" w:eastAsia="en-US"/>
    </w:rPr>
  </w:style>
  <w:style w:type="paragraph" w:styleId="980">
    <w:name w:val="Текст"/>
    <w:basedOn w:val="969"/>
    <w:next w:val="980"/>
    <w:link w:val="989"/>
    <w:rPr>
      <w:rFonts w:ascii="Courier New" w:hAnsi="Courier New"/>
      <w:sz w:val="20"/>
      <w:szCs w:val="20"/>
    </w:rPr>
  </w:style>
  <w:style w:type="paragraph" w:styleId="981">
    <w:name w:val="Основной текст"/>
    <w:basedOn w:val="969"/>
    <w:next w:val="981"/>
    <w:link w:val="992"/>
    <w:pPr>
      <w:jc w:val="right"/>
    </w:pPr>
    <w:rPr>
      <w:sz w:val="28"/>
      <w:lang w:val="en-US" w:eastAsia="en-US"/>
    </w:rPr>
  </w:style>
  <w:style w:type="paragraph" w:styleId="982">
    <w:name w:val="Нижний колонтитул"/>
    <w:basedOn w:val="969"/>
    <w:next w:val="982"/>
    <w:link w:val="969"/>
    <w:pPr>
      <w:tabs>
        <w:tab w:val="center" w:pos="4677" w:leader="none"/>
        <w:tab w:val="right" w:pos="9355" w:leader="none"/>
      </w:tabs>
    </w:pPr>
  </w:style>
  <w:style w:type="character" w:styleId="983">
    <w:name w:val="Номер страницы"/>
    <w:basedOn w:val="973"/>
    <w:next w:val="983"/>
    <w:link w:val="969"/>
  </w:style>
  <w:style w:type="paragraph" w:styleId="984">
    <w:name w:val="Знак Знак Знак Знак Знак Знак Знак Знак Знак Знак Знак Знак"/>
    <w:basedOn w:val="969"/>
    <w:next w:val="984"/>
    <w:link w:val="969"/>
    <w:rPr>
      <w:rFonts w:ascii="Verdana" w:hAnsi="Verdana" w:cs="Verdana"/>
      <w:sz w:val="20"/>
      <w:szCs w:val="20"/>
      <w:lang w:val="en-US" w:eastAsia="en-US"/>
    </w:rPr>
  </w:style>
  <w:style w:type="paragraph" w:styleId="985">
    <w:name w:val="Основной текст 2"/>
    <w:basedOn w:val="969"/>
    <w:next w:val="985"/>
    <w:link w:val="993"/>
    <w:pPr>
      <w:spacing w:after="120" w:line="480" w:lineRule="auto"/>
    </w:pPr>
    <w:rPr>
      <w:lang w:val="en-US" w:eastAsia="en-US"/>
    </w:rPr>
  </w:style>
  <w:style w:type="paragraph" w:styleId="986">
    <w:name w:val=" Знак Знак Знак Знак Знак Знак Знак Знак Знак Знак Знак Знак"/>
    <w:basedOn w:val="969"/>
    <w:next w:val="986"/>
    <w:link w:val="969"/>
    <w:rPr>
      <w:rFonts w:ascii="Verdana" w:hAnsi="Verdana" w:cs="Verdana"/>
      <w:sz w:val="20"/>
      <w:szCs w:val="20"/>
      <w:lang w:val="en-US" w:eastAsia="en-US"/>
    </w:rPr>
  </w:style>
  <w:style w:type="table" w:styleId="987">
    <w:name w:val="Сетка таблицы"/>
    <w:basedOn w:val="974"/>
    <w:next w:val="987"/>
    <w:link w:val="969"/>
    <w:uiPriority w:val="59"/>
    <w:tblPr/>
  </w:style>
  <w:style w:type="paragraph" w:styleId="988">
    <w:name w:val="Текст выноски"/>
    <w:basedOn w:val="969"/>
    <w:next w:val="988"/>
    <w:link w:val="969"/>
    <w:semiHidden/>
    <w:rPr>
      <w:rFonts w:ascii="Tahoma" w:hAnsi="Tahoma" w:cs="Tahoma"/>
      <w:sz w:val="16"/>
      <w:szCs w:val="16"/>
    </w:rPr>
  </w:style>
  <w:style w:type="character" w:styleId="989">
    <w:name w:val="Текст Знак"/>
    <w:next w:val="989"/>
    <w:link w:val="980"/>
    <w:rPr>
      <w:rFonts w:ascii="Courier New" w:hAnsi="Courier New"/>
      <w:lang w:val="ru-RU" w:eastAsia="ru-RU" w:bidi="ar-SA"/>
    </w:rPr>
  </w:style>
  <w:style w:type="character" w:styleId="990">
    <w:name w:val="Основной текст с отступом 3 Знак"/>
    <w:next w:val="990"/>
    <w:link w:val="979"/>
    <w:rPr>
      <w:sz w:val="24"/>
    </w:rPr>
  </w:style>
  <w:style w:type="character" w:styleId="991">
    <w:name w:val="Основной текст с отступом Знак"/>
    <w:next w:val="991"/>
    <w:link w:val="977"/>
    <w:rPr>
      <w:sz w:val="28"/>
      <w:szCs w:val="28"/>
    </w:rPr>
  </w:style>
  <w:style w:type="character" w:styleId="992">
    <w:name w:val="Основной текст Знак"/>
    <w:next w:val="992"/>
    <w:link w:val="981"/>
    <w:rPr>
      <w:sz w:val="28"/>
      <w:szCs w:val="24"/>
    </w:rPr>
  </w:style>
  <w:style w:type="character" w:styleId="993">
    <w:name w:val="Основной текст 2 Знак"/>
    <w:next w:val="993"/>
    <w:link w:val="985"/>
    <w:rPr>
      <w:sz w:val="24"/>
      <w:szCs w:val="24"/>
    </w:rPr>
  </w:style>
  <w:style w:type="paragraph" w:styleId="994">
    <w:name w:val="ConsPlusNormal"/>
    <w:next w:val="994"/>
    <w:link w:val="969"/>
    <w:rPr>
      <w:b/>
      <w:bCs/>
      <w:sz w:val="28"/>
      <w:szCs w:val="28"/>
      <w:lang w:val="ru-RU" w:eastAsia="ru-RU" w:bidi="ar-SA"/>
    </w:rPr>
  </w:style>
  <w:style w:type="paragraph" w:styleId="995">
    <w:name w:val="Верхний колонтитул"/>
    <w:basedOn w:val="969"/>
    <w:next w:val="995"/>
    <w:link w:val="996"/>
    <w:pPr>
      <w:tabs>
        <w:tab w:val="center" w:pos="4677" w:leader="none"/>
        <w:tab w:val="right" w:pos="9355" w:leader="none"/>
      </w:tabs>
    </w:pPr>
  </w:style>
  <w:style w:type="character" w:styleId="996">
    <w:name w:val="Верхний колонтитул Знак"/>
    <w:next w:val="996"/>
    <w:link w:val="995"/>
    <w:rPr>
      <w:sz w:val="24"/>
      <w:szCs w:val="24"/>
    </w:rPr>
  </w:style>
  <w:style w:type="character" w:styleId="997">
    <w:name w:val="Заголовок 1 Знак"/>
    <w:next w:val="997"/>
    <w:link w:val="970"/>
    <w:rPr>
      <w:rFonts w:ascii="Calibri Light" w:hAnsi="Calibri Light" w:eastAsia="Times New Roman" w:cs="Times New Roman"/>
      <w:b/>
      <w:bCs/>
      <w:sz w:val="32"/>
      <w:szCs w:val="32"/>
    </w:rPr>
  </w:style>
  <w:style w:type="paragraph" w:styleId="998">
    <w:name w:val="Style2"/>
    <w:basedOn w:val="969"/>
    <w:next w:val="998"/>
    <w:link w:val="969"/>
    <w:pPr>
      <w:ind w:firstLine="192"/>
      <w:spacing w:line="230" w:lineRule="exact"/>
      <w:widowControl w:val="off"/>
    </w:pPr>
  </w:style>
  <w:style w:type="character" w:styleId="999">
    <w:name w:val="Font Style26"/>
    <w:next w:val="999"/>
    <w:link w:val="969"/>
    <w:rPr>
      <w:rFonts w:ascii="Times New Roman" w:hAnsi="Times New Roman" w:cs="Times New Roman"/>
      <w:b/>
      <w:bCs/>
      <w:sz w:val="18"/>
      <w:szCs w:val="18"/>
    </w:rPr>
  </w:style>
  <w:style w:type="paragraph" w:styleId="1000">
    <w:name w:val="Style4"/>
    <w:basedOn w:val="969"/>
    <w:next w:val="1000"/>
    <w:link w:val="969"/>
    <w:pPr>
      <w:spacing w:line="230" w:lineRule="exact"/>
      <w:widowControl w:val="off"/>
    </w:pPr>
  </w:style>
  <w:style w:type="character" w:styleId="1001" w:default="1">
    <w:name w:val="Default Paragraph Font"/>
    <w:uiPriority w:val="1"/>
    <w:semiHidden/>
    <w:unhideWhenUsed/>
  </w:style>
  <w:style w:type="numbering" w:styleId="1002" w:default="1">
    <w:name w:val="No List"/>
    <w:uiPriority w:val="99"/>
    <w:semiHidden/>
    <w:unhideWhenUsed/>
  </w:style>
  <w:style w:type="table" w:styleId="10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Деп. имущественных отношений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</dc:title>
  <dc:creator>bna</dc:creator>
  <cp:lastModifiedBy>selezneva-eyu</cp:lastModifiedBy>
  <cp:revision>151</cp:revision>
  <dcterms:created xsi:type="dcterms:W3CDTF">2016-06-29T05:17:00Z</dcterms:created>
  <dcterms:modified xsi:type="dcterms:W3CDTF">2026-04-22T04:58:45Z</dcterms:modified>
  <cp:version>983040</cp:version>
</cp:coreProperties>
</file>