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6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1026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8"/>
        <w:ind w:firstLine="0"/>
        <w:jc w:val="center"/>
        <w:spacing w:line="240" w:lineRule="exact"/>
        <w:widowControl/>
        <w:rPr>
          <w:rStyle w:val="1049"/>
          <w:color w:val="000000"/>
          <w:sz w:val="24"/>
          <w:szCs w:val="24"/>
        </w:rPr>
      </w:pPr>
      <w:r>
        <w:rPr>
          <w:rStyle w:val="1049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1049"/>
          <w:color w:val="000000"/>
          <w:sz w:val="24"/>
          <w:szCs w:val="24"/>
        </w:rPr>
      </w:r>
      <w:r>
        <w:rPr>
          <w:rStyle w:val="1049"/>
          <w:color w:val="000000"/>
          <w:sz w:val="24"/>
          <w:szCs w:val="24"/>
        </w:rPr>
      </w:r>
    </w:p>
    <w:p>
      <w:pPr>
        <w:pStyle w:val="1026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28.04.2026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8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1049"/>
          <w:b w:val="0"/>
          <w:color w:val="000000"/>
          <w:sz w:val="24"/>
          <w:szCs w:val="24"/>
        </w:rPr>
        <w:t xml:space="preserve">Комисси</w:t>
      </w:r>
      <w:r>
        <w:rPr>
          <w:rStyle w:val="1049"/>
          <w:b w:val="0"/>
          <w:color w:val="000000"/>
          <w:sz w:val="24"/>
          <w:szCs w:val="24"/>
        </w:rPr>
        <w:t xml:space="preserve">я</w:t>
      </w:r>
      <w:r>
        <w:rPr>
          <w:rStyle w:val="1049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8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А.А., начальника департамента;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4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Нестерова М.С., </w:t>
      </w:r>
      <w:r>
        <w:rPr>
          <w:sz w:val="24"/>
          <w:szCs w:val="24"/>
        </w:rPr>
        <w:t xml:space="preserve">консультант</w:t>
      </w:r>
      <w:r>
        <w:rPr>
          <w:sz w:val="24"/>
          <w:szCs w:val="24"/>
        </w:rPr>
        <w:t xml:space="preserve"> отдела по распоряжению муниципальным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имуществом управления по распор</w:t>
      </w:r>
      <w:r>
        <w:rPr>
          <w:sz w:val="24"/>
          <w:szCs w:val="24"/>
        </w:rPr>
        <w:t xml:space="preserve">яжению муниципальным имуществом.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0" w:firstLine="851"/>
        <w:jc w:val="both"/>
        <w:tabs>
          <w:tab w:val="left" w:pos="709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027"/>
        <w:ind w:left="851" w:hanging="143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29.04.2026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7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36,6 кв. м (кадастровый номер 59:01:4410162:952) на цокольном этаже 9-этажного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Свердловский район,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ул. Революции, д. 18.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  <w:r>
        <w:rPr>
          <w:b/>
          <w:sz w:val="24"/>
          <w:szCs w:val="24"/>
          <w:shd w:val="clear" w:color="auto" w:fill="ffffff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10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ежилые помещения (комнаты 1-6) общей площадью 232 кв.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59:01:4410877:2643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на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цокольном этаже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дрес: Пермский край, </w:t>
        <w:br/>
        <w:t xml:space="preserve">г. Пермь, Индустриальный р-н, ул. Мира, д. 132, пом. 1-6.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3 заявки: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Филатов Сергей Владимирович (заявка № 8519);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Бардаков Владимир Николаевич (заявка № 5639);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Тетерлева Татьяна Николаевна (заявка № 8278).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–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ые помещения площадью 225,3 кв.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59:01:4311011:754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в подвале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Пермский край, г. Пермь, Мотовилихинский район, ул. Степана Разина, д. 34/3. Помещения пустуют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строенные нежилые помещения общей площадью 147,2 кв. м (кадастровый номер 59:01:4410222:1055) в подвале многоквартирного дома.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Пермский край, г. Пермь, Дзержинский р-н, ул. Ленина, д. 102, пом. 57-58; 60-68.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76,5 кв. м (кадастровый номер 59:01:1713017:3181) в подвале 5-этажного многоквартирного дома. городс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5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6960);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Стародумов Игорь Александрович (заявка № 399);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7930);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9496);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7806).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30,3 кв. м (кадастровый номер 59:01:1713017:3182)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9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Апрелев Александр Владимирович (заявка № 7770);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 Игорь Александрович (заявка № 6464);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9916);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6947);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5658);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Ларионов Тимофей Юрьевич (заявка № 1432);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Минеев Илья Владимирович (заявка № 7737);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9952);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Хазимова Жанна Ромеловна (заявка № 879).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7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29,7 кв. м (кадастровый номер 59:01:1713017:3183) в подвале 5-этажного многоквартирного дома.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8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Апрелев Александр Владимирович (заявка № 5291);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Игорь Александрович (заявка № 4008);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4214);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5448);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7010);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Минеев Илья Владимирович (заявка № 3975);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7336);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Хазимова Жанна Ромеловна (заявка № 3626).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6"/>
          <w:szCs w:val="26"/>
          <w:highlight w:val="none"/>
        </w:rPr>
      </w:pPr>
      <w:r>
        <w:rPr>
          <w:sz w:val="24"/>
          <w:szCs w:val="24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8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20,2 кв. м (кадастровый номер 59:01:1713017:3185)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3 зая</w:t>
      </w:r>
      <w:r>
        <w:rPr>
          <w:sz w:val="24"/>
          <w:szCs w:val="24"/>
        </w:rPr>
        <w:t xml:space="preserve">вки</w:t>
      </w:r>
      <w:r>
        <w:rPr>
          <w:sz w:val="24"/>
          <w:szCs w:val="24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Игорь Александрович (заявка № 5832);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3591);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8959).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6"/>
          <w:szCs w:val="26"/>
          <w:highlight w:val="none"/>
        </w:rPr>
      </w:pPr>
      <w:r>
        <w:rPr>
          <w:sz w:val="24"/>
          <w:szCs w:val="24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10,6 кв. м (кадастровый номер 59:01:1713017:3186)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5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Игорь Александрович (заявка № 2127);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7207);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Котельников Александр Михайлович(заявка № 4624);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Липанин Глеб Александрович (заявка № 4295);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8095).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по лоту № 10</w:t>
      </w:r>
      <w:r>
        <w:rPr>
          <w:b/>
          <w:sz w:val="24"/>
          <w:szCs w:val="24"/>
        </w:rPr>
        <w:t xml:space="preserve"> –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нежилые помещения общей площадью 6,9 кв. м (кадастровый номер 59:01:1713017:3184) в подвале 5-этажного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Российская Федерация, Пермский край, горо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ской округ Пермский, город Пермь, улица Маршала Рыбалко,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д. 30.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Помещения пустуют.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Поступило 3 заявки: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Игорь Александрович (заявка № 5787);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3425);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2907)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9"/>
        <w:ind w:firstLine="709"/>
        <w:jc w:val="both"/>
        <w:spacing w:line="276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Зарегистрированные заявки на участие в аукционе в электронной форме по продаже муниципального имущества отзывали</w:t>
      </w:r>
      <w:r>
        <w:rPr>
          <w:sz w:val="24"/>
          <w:szCs w:val="24"/>
        </w:rPr>
        <w:t xml:space="preserve"> следующие </w:t>
      </w:r>
      <w:r>
        <w:rPr>
          <w:sz w:val="24"/>
          <w:szCs w:val="24"/>
        </w:rPr>
        <w:t xml:space="preserve">претенденты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5 </w:t>
      </w:r>
      <w:r>
        <w:rPr>
          <w:b/>
        </w:rPr>
      </w:r>
      <w:r>
        <w:rPr>
          <w:b/>
        </w:rPr>
      </w:r>
    </w:p>
    <w:p>
      <w:pPr>
        <w:numPr>
          <w:ilvl w:val="0"/>
          <w:numId w:val="6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5607);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2104).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left="1068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Апрелев Александр Владимирович (заявка № 7770);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5702);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2529).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left="1068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Апрелев Александр Владимирович (заявка № 5291);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6657);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3601).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8</w:t>
      </w:r>
      <w:r>
        <w:rPr>
          <w:b/>
          <w:sz w:val="24"/>
          <w:szCs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numPr>
          <w:ilvl w:val="0"/>
          <w:numId w:val="6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8481).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9</w:t>
      </w:r>
      <w:r>
        <w:rPr>
          <w:b/>
          <w:sz w:val="24"/>
          <w:szCs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59"/>
        <w:numPr>
          <w:ilvl w:val="0"/>
          <w:numId w:val="66"/>
        </w:numPr>
        <w:ind w:left="0" w:right="0" w:firstLine="709"/>
        <w:jc w:val="both"/>
        <w:tabs>
          <w:tab w:val="left" w:pos="992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ИП Гилева Нина Александровна (заявка № 7609).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1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9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30"/>
        <w:ind w:firstLine="709"/>
        <w:jc w:val="both"/>
        <w:spacing w:line="276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на основании Федерального закона Российской Федерации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Times New Roman" w:hAnsi="Times New Roman"/>
          <w:sz w:val="24"/>
          <w:szCs w:val="24"/>
          <w:lang w:val="en-US"/>
        </w:rPr>
        <w:t xml:space="preserve">Положени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«Об организации и проведении продажи государственного или муниципального имущества в электронной форме», утвержденн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  <w:lang w:val="en-US"/>
        </w:rPr>
        <w:t xml:space="preserve"> Постановлением Правительства Российской Федерации от 27 августа 2012 года № 860</w:t>
      </w:r>
      <w:r>
        <w:rPr>
          <w:rFonts w:ascii="Times New Roman" w:hAnsi="Times New Roman"/>
          <w:sz w:val="24"/>
          <w:szCs w:val="24"/>
        </w:rPr>
        <w:t xml:space="preserve">, признать участниками открытого аукциона следующих претендентов: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2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6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Филатов Сергей Владимирович (заявка № 8519);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Бардаков Владимир Николаевич (заявка № 5639);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numPr>
          <w:ilvl w:val="0"/>
          <w:numId w:val="6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Тетерлева Татьяна Николаевна (заявка № 8278).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5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6960);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Стародумов  Игорь Александрович (заявка № 399);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7930);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9496);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7806).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6"/>
          <w:szCs w:val="26"/>
        </w:rPr>
      </w:pPr>
      <w:r>
        <w:rPr>
          <w:sz w:val="24"/>
          <w:szCs w:val="24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6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 Игорь Александрович (заявка № 6464);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9916);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6947);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5658);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Ларионов Тимофей Юрьевич (заявка № 1432);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Минеев Илья Владимирович (заявка № 7737);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9952);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Хазимова Жанна Ромеловна (заявка № 879).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7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 Игорь Александрович (заявка № 4008);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4214);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«Умный выбор» (заявка № 5448);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7010);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ИП Минеев Илья Владимирович (заявка № 3975);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Рожков Олег Евгеньевич (заявка № 7336);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Хазимова Жанна Ромеловна (заявка № 3626).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8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71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 Игорь Александрович (заявка № 5832);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3591);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8959).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19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9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019"/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Игорь Александрович (заявка № 2127);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7207);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Котельников Александр Михайлович(заявка № 4624);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Липанин Глеб Александрович (заявка № 4295);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8095).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По лоту № 10</w:t>
      </w:r>
      <w:r>
        <w:rPr>
          <w:b/>
          <w:sz w:val="24"/>
          <w:szCs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9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Стародумов  Игорь Александрович (заявка № 5787);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Смирнова Вероника Игоревна (заявка № 3425);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Гилева Нина Александровна (заявка № 2907)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признать аукцион несостоявшимся по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1,3,4</w:t>
      </w:r>
      <w:r>
        <w:rPr>
          <w:sz w:val="24"/>
          <w:szCs w:val="24"/>
        </w:rPr>
        <w:t xml:space="preserve"> в связи с тем, что на участие в аукционе по данн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не поступило ни одной заявки.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А.А. Хаткевич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А.В.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9"/>
        <w:ind w:left="7799" w:hanging="7799"/>
        <w:tabs>
          <w:tab w:val="left" w:pos="7825" w:leader="none"/>
        </w:tabs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Секретарь: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</w:t>
      </w:r>
      <w:r>
        <w:rPr>
          <w:bCs/>
          <w:color w:val="000000"/>
          <w:sz w:val="24"/>
          <w:szCs w:val="24"/>
        </w:rPr>
        <w:t xml:space="preserve">                    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М.С. Нестерова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019"/>
        <w:ind w:left="7799" w:hanging="7799"/>
        <w:tabs>
          <w:tab w:val="left" w:pos="7825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rPr>
        <w:rStyle w:val="1033"/>
      </w:rPr>
      <w:framePr w:wrap="around" w:vAnchor="text" w:hAnchor="margin" w:xAlign="right" w:y="1"/>
    </w:pPr>
    <w:r>
      <w:rPr>
        <w:rStyle w:val="1033"/>
      </w:rPr>
      <w:fldChar w:fldCharType="begin"/>
    </w:r>
    <w:r>
      <w:rPr>
        <w:rStyle w:val="1033"/>
      </w:rPr>
      <w:instrText xml:space="preserve">PAGE  </w:instrText>
    </w:r>
    <w:r>
      <w:rPr>
        <w:rStyle w:val="1033"/>
      </w:rPr>
      <w:fldChar w:fldCharType="separate"/>
    </w:r>
    <w:r>
      <w:rPr>
        <w:rStyle w:val="1033"/>
      </w:rPr>
      <w:t xml:space="preserve">2</w:t>
    </w:r>
    <w:r>
      <w:rPr>
        <w:rStyle w:val="1033"/>
      </w:rPr>
      <w:fldChar w:fldCharType="end"/>
    </w:r>
    <w:r>
      <w:rPr>
        <w:rStyle w:val="1033"/>
      </w:rPr>
    </w:r>
    <w:r>
      <w:rPr>
        <w:rStyle w:val="1033"/>
      </w:rPr>
    </w:r>
  </w:p>
  <w:p>
    <w:pPr>
      <w:pStyle w:val="103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rPr>
        <w:rStyle w:val="1033"/>
      </w:rPr>
      <w:framePr w:wrap="around" w:vAnchor="text" w:hAnchor="margin" w:xAlign="right" w:y="1"/>
    </w:pPr>
    <w:r>
      <w:rPr>
        <w:rStyle w:val="1033"/>
      </w:rPr>
      <w:fldChar w:fldCharType="begin"/>
    </w:r>
    <w:r>
      <w:rPr>
        <w:rStyle w:val="1033"/>
      </w:rPr>
      <w:instrText xml:space="preserve">PAGE  </w:instrText>
    </w:r>
    <w:r>
      <w:rPr>
        <w:rStyle w:val="1033"/>
      </w:rPr>
      <w:fldChar w:fldCharType="end"/>
    </w:r>
    <w:r>
      <w:rPr>
        <w:rStyle w:val="1033"/>
      </w:rPr>
    </w:r>
    <w:r>
      <w:rPr>
        <w:rStyle w:val="1033"/>
      </w:rPr>
    </w:r>
  </w:p>
  <w:p>
    <w:pPr>
      <w:pStyle w:val="103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1">
    <w:name w:val="Heading 1"/>
    <w:basedOn w:val="1019"/>
    <w:next w:val="1019"/>
    <w:link w:val="8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link w:val="841"/>
    <w:uiPriority w:val="9"/>
    <w:rPr>
      <w:rFonts w:ascii="Arial" w:hAnsi="Arial" w:eastAsia="Arial" w:cs="Arial"/>
      <w:sz w:val="40"/>
      <w:szCs w:val="40"/>
    </w:rPr>
  </w:style>
  <w:style w:type="paragraph" w:styleId="843">
    <w:name w:val="Heading 2"/>
    <w:basedOn w:val="1019"/>
    <w:next w:val="1019"/>
    <w:link w:val="8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link w:val="843"/>
    <w:uiPriority w:val="9"/>
    <w:rPr>
      <w:rFonts w:ascii="Arial" w:hAnsi="Arial" w:eastAsia="Arial" w:cs="Arial"/>
      <w:sz w:val="34"/>
    </w:rPr>
  </w:style>
  <w:style w:type="paragraph" w:styleId="845">
    <w:name w:val="Heading 3"/>
    <w:basedOn w:val="1019"/>
    <w:next w:val="1019"/>
    <w:link w:val="8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link w:val="845"/>
    <w:uiPriority w:val="9"/>
    <w:rPr>
      <w:rFonts w:ascii="Arial" w:hAnsi="Arial" w:eastAsia="Arial" w:cs="Arial"/>
      <w:sz w:val="30"/>
      <w:szCs w:val="30"/>
    </w:rPr>
  </w:style>
  <w:style w:type="paragraph" w:styleId="847">
    <w:name w:val="Heading 4"/>
    <w:basedOn w:val="1019"/>
    <w:next w:val="1019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link w:val="847"/>
    <w:uiPriority w:val="9"/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1019"/>
    <w:next w:val="1019"/>
    <w:link w:val="8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link w:val="849"/>
    <w:uiPriority w:val="9"/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1019"/>
    <w:next w:val="1019"/>
    <w:link w:val="8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link w:val="851"/>
    <w:uiPriority w:val="9"/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1019"/>
    <w:next w:val="1019"/>
    <w:link w:val="8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link w:val="8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1019"/>
    <w:next w:val="1019"/>
    <w:link w:val="8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link w:val="855"/>
    <w:uiPriority w:val="9"/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1019"/>
    <w:next w:val="1019"/>
    <w:link w:val="8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link w:val="857"/>
    <w:uiPriority w:val="9"/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1019"/>
    <w:uiPriority w:val="34"/>
    <w:qFormat/>
    <w:pPr>
      <w:contextualSpacing/>
      <w:ind w:left="720"/>
    </w:pPr>
  </w:style>
  <w:style w:type="paragraph" w:styleId="860">
    <w:name w:val="No Spacing"/>
    <w:uiPriority w:val="1"/>
    <w:qFormat/>
    <w:pPr>
      <w:spacing w:before="0" w:after="0" w:line="240" w:lineRule="auto"/>
    </w:pPr>
  </w:style>
  <w:style w:type="paragraph" w:styleId="861">
    <w:name w:val="Title"/>
    <w:basedOn w:val="1019"/>
    <w:next w:val="1019"/>
    <w:link w:val="8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2">
    <w:name w:val="Title Char"/>
    <w:link w:val="861"/>
    <w:uiPriority w:val="10"/>
    <w:rPr>
      <w:sz w:val="48"/>
      <w:szCs w:val="48"/>
    </w:rPr>
  </w:style>
  <w:style w:type="paragraph" w:styleId="863">
    <w:name w:val="Subtitle"/>
    <w:basedOn w:val="1019"/>
    <w:next w:val="1019"/>
    <w:link w:val="864"/>
    <w:uiPriority w:val="11"/>
    <w:qFormat/>
    <w:pPr>
      <w:spacing w:before="200" w:after="200"/>
    </w:pPr>
    <w:rPr>
      <w:sz w:val="24"/>
      <w:szCs w:val="24"/>
    </w:rPr>
  </w:style>
  <w:style w:type="character" w:styleId="864">
    <w:name w:val="Subtitle Char"/>
    <w:link w:val="863"/>
    <w:uiPriority w:val="11"/>
    <w:rPr>
      <w:sz w:val="24"/>
      <w:szCs w:val="24"/>
    </w:rPr>
  </w:style>
  <w:style w:type="paragraph" w:styleId="865">
    <w:name w:val="Quote"/>
    <w:basedOn w:val="1019"/>
    <w:next w:val="1019"/>
    <w:link w:val="866"/>
    <w:uiPriority w:val="29"/>
    <w:qFormat/>
    <w:pPr>
      <w:ind w:left="720" w:right="720"/>
    </w:pPr>
    <w:rPr>
      <w:i/>
    </w:rPr>
  </w:style>
  <w:style w:type="character" w:styleId="866">
    <w:name w:val="Quote Char"/>
    <w:link w:val="865"/>
    <w:uiPriority w:val="29"/>
    <w:rPr>
      <w:i/>
    </w:rPr>
  </w:style>
  <w:style w:type="paragraph" w:styleId="867">
    <w:name w:val="Intense Quote"/>
    <w:basedOn w:val="1019"/>
    <w:next w:val="1019"/>
    <w:link w:val="8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8">
    <w:name w:val="Intense Quote Char"/>
    <w:link w:val="867"/>
    <w:uiPriority w:val="30"/>
    <w:rPr>
      <w:i/>
    </w:rPr>
  </w:style>
  <w:style w:type="paragraph" w:styleId="869">
    <w:name w:val="Header"/>
    <w:basedOn w:val="1019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Header Char"/>
    <w:link w:val="869"/>
    <w:uiPriority w:val="99"/>
  </w:style>
  <w:style w:type="paragraph" w:styleId="871">
    <w:name w:val="Footer"/>
    <w:basedOn w:val="1019"/>
    <w:link w:val="8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2">
    <w:name w:val="Footer Char"/>
    <w:link w:val="871"/>
    <w:uiPriority w:val="99"/>
  </w:style>
  <w:style w:type="paragraph" w:styleId="873">
    <w:name w:val="Caption"/>
    <w:basedOn w:val="1019"/>
    <w:next w:val="1019"/>
    <w:link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4">
    <w:name w:val="Caption Char"/>
    <w:basedOn w:val="873"/>
    <w:link w:val="871"/>
    <w:uiPriority w:val="99"/>
  </w:style>
  <w:style w:type="table" w:styleId="8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1">
    <w:name w:val="Hyperlink"/>
    <w:uiPriority w:val="99"/>
    <w:unhideWhenUsed/>
    <w:rPr>
      <w:color w:val="0000ff" w:themeColor="hyperlink"/>
      <w:u w:val="single"/>
    </w:rPr>
  </w:style>
  <w:style w:type="paragraph" w:styleId="1002">
    <w:name w:val="footnote text"/>
    <w:basedOn w:val="1019"/>
    <w:link w:val="1003"/>
    <w:uiPriority w:val="99"/>
    <w:semiHidden/>
    <w:unhideWhenUsed/>
    <w:pPr>
      <w:spacing w:after="40" w:line="240" w:lineRule="auto"/>
    </w:pPr>
    <w:rPr>
      <w:sz w:val="18"/>
    </w:rPr>
  </w:style>
  <w:style w:type="character" w:styleId="1003">
    <w:name w:val="Footnote Text Char"/>
    <w:link w:val="1002"/>
    <w:uiPriority w:val="99"/>
    <w:rPr>
      <w:sz w:val="18"/>
    </w:rPr>
  </w:style>
  <w:style w:type="character" w:styleId="1004">
    <w:name w:val="footnote reference"/>
    <w:uiPriority w:val="99"/>
    <w:unhideWhenUsed/>
    <w:rPr>
      <w:vertAlign w:val="superscript"/>
    </w:rPr>
  </w:style>
  <w:style w:type="paragraph" w:styleId="1005">
    <w:name w:val="endnote text"/>
    <w:basedOn w:val="1019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1006">
    <w:name w:val="Endnote Text Char"/>
    <w:link w:val="1005"/>
    <w:uiPriority w:val="99"/>
    <w:rPr>
      <w:sz w:val="20"/>
    </w:rPr>
  </w:style>
  <w:style w:type="character" w:styleId="1007">
    <w:name w:val="endnote reference"/>
    <w:uiPriority w:val="99"/>
    <w:semiHidden/>
    <w:unhideWhenUsed/>
    <w:rPr>
      <w:vertAlign w:val="superscript"/>
    </w:rPr>
  </w:style>
  <w:style w:type="paragraph" w:styleId="1008">
    <w:name w:val="toc 1"/>
    <w:basedOn w:val="1019"/>
    <w:next w:val="1019"/>
    <w:uiPriority w:val="39"/>
    <w:unhideWhenUsed/>
    <w:pPr>
      <w:ind w:left="0" w:right="0" w:firstLine="0"/>
      <w:spacing w:after="57"/>
    </w:pPr>
  </w:style>
  <w:style w:type="paragraph" w:styleId="1009">
    <w:name w:val="toc 2"/>
    <w:basedOn w:val="1019"/>
    <w:next w:val="1019"/>
    <w:uiPriority w:val="39"/>
    <w:unhideWhenUsed/>
    <w:pPr>
      <w:ind w:left="283" w:right="0" w:firstLine="0"/>
      <w:spacing w:after="57"/>
    </w:pPr>
  </w:style>
  <w:style w:type="paragraph" w:styleId="1010">
    <w:name w:val="toc 3"/>
    <w:basedOn w:val="1019"/>
    <w:next w:val="1019"/>
    <w:uiPriority w:val="39"/>
    <w:unhideWhenUsed/>
    <w:pPr>
      <w:ind w:left="567" w:right="0" w:firstLine="0"/>
      <w:spacing w:after="57"/>
    </w:pPr>
  </w:style>
  <w:style w:type="paragraph" w:styleId="1011">
    <w:name w:val="toc 4"/>
    <w:basedOn w:val="1019"/>
    <w:next w:val="1019"/>
    <w:uiPriority w:val="39"/>
    <w:unhideWhenUsed/>
    <w:pPr>
      <w:ind w:left="850" w:right="0" w:firstLine="0"/>
      <w:spacing w:after="57"/>
    </w:pPr>
  </w:style>
  <w:style w:type="paragraph" w:styleId="1012">
    <w:name w:val="toc 5"/>
    <w:basedOn w:val="1019"/>
    <w:next w:val="1019"/>
    <w:uiPriority w:val="39"/>
    <w:unhideWhenUsed/>
    <w:pPr>
      <w:ind w:left="1134" w:right="0" w:firstLine="0"/>
      <w:spacing w:after="57"/>
    </w:pPr>
  </w:style>
  <w:style w:type="paragraph" w:styleId="1013">
    <w:name w:val="toc 6"/>
    <w:basedOn w:val="1019"/>
    <w:next w:val="1019"/>
    <w:uiPriority w:val="39"/>
    <w:unhideWhenUsed/>
    <w:pPr>
      <w:ind w:left="1417" w:right="0" w:firstLine="0"/>
      <w:spacing w:after="57"/>
    </w:pPr>
  </w:style>
  <w:style w:type="paragraph" w:styleId="1014">
    <w:name w:val="toc 7"/>
    <w:basedOn w:val="1019"/>
    <w:next w:val="1019"/>
    <w:uiPriority w:val="39"/>
    <w:unhideWhenUsed/>
    <w:pPr>
      <w:ind w:left="1701" w:right="0" w:firstLine="0"/>
      <w:spacing w:after="57"/>
    </w:pPr>
  </w:style>
  <w:style w:type="paragraph" w:styleId="1015">
    <w:name w:val="toc 8"/>
    <w:basedOn w:val="1019"/>
    <w:next w:val="1019"/>
    <w:uiPriority w:val="39"/>
    <w:unhideWhenUsed/>
    <w:pPr>
      <w:ind w:left="1984" w:right="0" w:firstLine="0"/>
      <w:spacing w:after="57"/>
    </w:pPr>
  </w:style>
  <w:style w:type="paragraph" w:styleId="1016">
    <w:name w:val="toc 9"/>
    <w:basedOn w:val="1019"/>
    <w:next w:val="1019"/>
    <w:uiPriority w:val="39"/>
    <w:unhideWhenUsed/>
    <w:pPr>
      <w:ind w:left="2268" w:right="0" w:firstLine="0"/>
      <w:spacing w:after="57"/>
    </w:pPr>
  </w:style>
  <w:style w:type="paragraph" w:styleId="1017">
    <w:name w:val="TOC Heading"/>
    <w:uiPriority w:val="39"/>
    <w:unhideWhenUsed/>
  </w:style>
  <w:style w:type="paragraph" w:styleId="1018">
    <w:name w:val="table of figures"/>
    <w:basedOn w:val="1019"/>
    <w:next w:val="1019"/>
    <w:uiPriority w:val="99"/>
    <w:unhideWhenUsed/>
    <w:pPr>
      <w:spacing w:after="0" w:afterAutospacing="0"/>
    </w:pPr>
  </w:style>
  <w:style w:type="paragraph" w:styleId="1019" w:default="1">
    <w:name w:val="Normal"/>
    <w:next w:val="1019"/>
    <w:link w:val="1019"/>
    <w:qFormat/>
    <w:rPr>
      <w:sz w:val="24"/>
      <w:szCs w:val="24"/>
      <w:lang w:val="ru-RU" w:eastAsia="ru-RU" w:bidi="ar-SA"/>
    </w:rPr>
  </w:style>
  <w:style w:type="paragraph" w:styleId="1020">
    <w:name w:val="Заголовок 1"/>
    <w:basedOn w:val="1019"/>
    <w:next w:val="1019"/>
    <w:link w:val="1047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21">
    <w:name w:val="Заголовок 3"/>
    <w:basedOn w:val="1019"/>
    <w:next w:val="1019"/>
    <w:link w:val="1019"/>
    <w:qFormat/>
    <w:pPr>
      <w:jc w:val="both"/>
      <w:keepNext/>
      <w:outlineLvl w:val="2"/>
    </w:pPr>
    <w:rPr>
      <w:b/>
      <w:bCs/>
    </w:rPr>
  </w:style>
  <w:style w:type="paragraph" w:styleId="1022">
    <w:name w:val="Заголовок 4"/>
    <w:basedOn w:val="1019"/>
    <w:next w:val="1019"/>
    <w:link w:val="1019"/>
    <w:qFormat/>
    <w:pPr>
      <w:jc w:val="both"/>
      <w:keepNext/>
      <w:outlineLvl w:val="3"/>
    </w:pPr>
    <w:rPr>
      <w:sz w:val="28"/>
    </w:rPr>
  </w:style>
  <w:style w:type="character" w:styleId="1023">
    <w:name w:val="Основной шрифт абзаца"/>
    <w:next w:val="1023"/>
    <w:link w:val="1019"/>
    <w:semiHidden/>
  </w:style>
  <w:style w:type="table" w:styleId="1024">
    <w:name w:val="Обычная таблица"/>
    <w:next w:val="1024"/>
    <w:link w:val="1019"/>
    <w:semiHidden/>
    <w:tblPr/>
  </w:style>
  <w:style w:type="numbering" w:styleId="1025">
    <w:name w:val="Нет списка"/>
    <w:next w:val="1025"/>
    <w:link w:val="1019"/>
    <w:semiHidden/>
  </w:style>
  <w:style w:type="paragraph" w:styleId="1026">
    <w:name w:val="Название"/>
    <w:basedOn w:val="1019"/>
    <w:next w:val="1026"/>
    <w:link w:val="1019"/>
    <w:qFormat/>
    <w:pPr>
      <w:ind w:firstLine="567"/>
      <w:jc w:val="center"/>
    </w:pPr>
    <w:rPr>
      <w:b/>
      <w:szCs w:val="20"/>
    </w:rPr>
  </w:style>
  <w:style w:type="paragraph" w:styleId="1027">
    <w:name w:val="Основной текст с отступом"/>
    <w:basedOn w:val="1019"/>
    <w:next w:val="1027"/>
    <w:link w:val="1041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1028">
    <w:name w:val="Основной текст с отступом 2"/>
    <w:basedOn w:val="1019"/>
    <w:next w:val="1028"/>
    <w:link w:val="1019"/>
    <w:pPr>
      <w:ind w:left="4962" w:hanging="4395"/>
      <w:jc w:val="both"/>
    </w:pPr>
    <w:rPr>
      <w:szCs w:val="20"/>
    </w:rPr>
  </w:style>
  <w:style w:type="paragraph" w:styleId="1029">
    <w:name w:val="Основной текст с отступом 3"/>
    <w:basedOn w:val="1019"/>
    <w:next w:val="1029"/>
    <w:link w:val="1040"/>
    <w:pPr>
      <w:ind w:firstLine="567"/>
      <w:jc w:val="both"/>
    </w:pPr>
    <w:rPr>
      <w:szCs w:val="20"/>
      <w:lang w:val="en-US" w:eastAsia="en-US"/>
    </w:rPr>
  </w:style>
  <w:style w:type="paragraph" w:styleId="1030">
    <w:name w:val="Текст"/>
    <w:basedOn w:val="1019"/>
    <w:next w:val="1030"/>
    <w:link w:val="1039"/>
    <w:rPr>
      <w:rFonts w:ascii="Courier New" w:hAnsi="Courier New"/>
      <w:sz w:val="20"/>
      <w:szCs w:val="20"/>
    </w:rPr>
  </w:style>
  <w:style w:type="paragraph" w:styleId="1031">
    <w:name w:val="Основной текст"/>
    <w:basedOn w:val="1019"/>
    <w:next w:val="1031"/>
    <w:link w:val="1042"/>
    <w:pPr>
      <w:jc w:val="right"/>
    </w:pPr>
    <w:rPr>
      <w:sz w:val="28"/>
      <w:lang w:val="en-US" w:eastAsia="en-US"/>
    </w:rPr>
  </w:style>
  <w:style w:type="paragraph" w:styleId="1032">
    <w:name w:val="Нижний колонтитул"/>
    <w:basedOn w:val="1019"/>
    <w:next w:val="1032"/>
    <w:link w:val="1019"/>
    <w:pPr>
      <w:tabs>
        <w:tab w:val="center" w:pos="4677" w:leader="none"/>
        <w:tab w:val="right" w:pos="9355" w:leader="none"/>
      </w:tabs>
    </w:pPr>
  </w:style>
  <w:style w:type="character" w:styleId="1033">
    <w:name w:val="Номер страницы"/>
    <w:basedOn w:val="1023"/>
    <w:next w:val="1033"/>
    <w:link w:val="1019"/>
  </w:style>
  <w:style w:type="paragraph" w:styleId="1034">
    <w:name w:val="Знак Знак Знак Знак Знак Знак Знак Знак Знак Знак Знак Знак"/>
    <w:basedOn w:val="1019"/>
    <w:next w:val="1034"/>
    <w:link w:val="1019"/>
    <w:rPr>
      <w:rFonts w:ascii="Verdana" w:hAnsi="Verdana" w:cs="Verdana"/>
      <w:sz w:val="20"/>
      <w:szCs w:val="20"/>
      <w:lang w:val="en-US" w:eastAsia="en-US"/>
    </w:rPr>
  </w:style>
  <w:style w:type="paragraph" w:styleId="1035">
    <w:name w:val="Основной текст 2"/>
    <w:basedOn w:val="1019"/>
    <w:next w:val="1035"/>
    <w:link w:val="1043"/>
    <w:pPr>
      <w:spacing w:after="120" w:line="480" w:lineRule="auto"/>
    </w:pPr>
    <w:rPr>
      <w:lang w:val="en-US" w:eastAsia="en-US"/>
    </w:rPr>
  </w:style>
  <w:style w:type="paragraph" w:styleId="1036">
    <w:name w:val=" Знак Знак Знак Знак Знак Знак Знак Знак Знак Знак Знак Знак"/>
    <w:basedOn w:val="1019"/>
    <w:next w:val="1036"/>
    <w:link w:val="1019"/>
    <w:rPr>
      <w:rFonts w:ascii="Verdana" w:hAnsi="Verdana" w:cs="Verdana"/>
      <w:sz w:val="20"/>
      <w:szCs w:val="20"/>
      <w:lang w:val="en-US" w:eastAsia="en-US"/>
    </w:rPr>
  </w:style>
  <w:style w:type="table" w:styleId="1037">
    <w:name w:val="Сетка таблицы"/>
    <w:basedOn w:val="1024"/>
    <w:next w:val="1037"/>
    <w:link w:val="1019"/>
    <w:uiPriority w:val="59"/>
    <w:tblPr/>
  </w:style>
  <w:style w:type="paragraph" w:styleId="1038">
    <w:name w:val="Текст выноски"/>
    <w:basedOn w:val="1019"/>
    <w:next w:val="1038"/>
    <w:link w:val="1019"/>
    <w:semiHidden/>
    <w:rPr>
      <w:rFonts w:ascii="Tahoma" w:hAnsi="Tahoma" w:cs="Tahoma"/>
      <w:sz w:val="16"/>
      <w:szCs w:val="16"/>
    </w:rPr>
  </w:style>
  <w:style w:type="character" w:styleId="1039">
    <w:name w:val="Текст Знак"/>
    <w:next w:val="1039"/>
    <w:link w:val="1030"/>
    <w:rPr>
      <w:rFonts w:ascii="Courier New" w:hAnsi="Courier New"/>
      <w:lang w:val="ru-RU" w:eastAsia="ru-RU" w:bidi="ar-SA"/>
    </w:rPr>
  </w:style>
  <w:style w:type="character" w:styleId="1040">
    <w:name w:val="Основной текст с отступом 3 Знак"/>
    <w:next w:val="1040"/>
    <w:link w:val="1029"/>
    <w:rPr>
      <w:sz w:val="24"/>
    </w:rPr>
  </w:style>
  <w:style w:type="character" w:styleId="1041">
    <w:name w:val="Основной текст с отступом Знак"/>
    <w:next w:val="1041"/>
    <w:link w:val="1027"/>
    <w:rPr>
      <w:sz w:val="28"/>
      <w:szCs w:val="28"/>
    </w:rPr>
  </w:style>
  <w:style w:type="character" w:styleId="1042">
    <w:name w:val="Основной текст Знак"/>
    <w:next w:val="1042"/>
    <w:link w:val="1031"/>
    <w:rPr>
      <w:sz w:val="28"/>
      <w:szCs w:val="24"/>
    </w:rPr>
  </w:style>
  <w:style w:type="character" w:styleId="1043">
    <w:name w:val="Основной текст 2 Знак"/>
    <w:next w:val="1043"/>
    <w:link w:val="1035"/>
    <w:rPr>
      <w:sz w:val="24"/>
      <w:szCs w:val="24"/>
    </w:rPr>
  </w:style>
  <w:style w:type="paragraph" w:styleId="1044">
    <w:name w:val="ConsPlusNormal"/>
    <w:next w:val="1044"/>
    <w:link w:val="1019"/>
    <w:rPr>
      <w:b/>
      <w:bCs/>
      <w:sz w:val="28"/>
      <w:szCs w:val="28"/>
      <w:lang w:val="ru-RU" w:eastAsia="ru-RU" w:bidi="ar-SA"/>
    </w:rPr>
  </w:style>
  <w:style w:type="paragraph" w:styleId="1045">
    <w:name w:val="Верхний колонтитул"/>
    <w:basedOn w:val="1019"/>
    <w:next w:val="1045"/>
    <w:link w:val="1046"/>
    <w:pPr>
      <w:tabs>
        <w:tab w:val="center" w:pos="4677" w:leader="none"/>
        <w:tab w:val="right" w:pos="9355" w:leader="none"/>
      </w:tabs>
    </w:pPr>
  </w:style>
  <w:style w:type="character" w:styleId="1046">
    <w:name w:val="Верхний колонтитул Знак"/>
    <w:next w:val="1046"/>
    <w:link w:val="1045"/>
    <w:rPr>
      <w:sz w:val="24"/>
      <w:szCs w:val="24"/>
    </w:rPr>
  </w:style>
  <w:style w:type="character" w:styleId="1047">
    <w:name w:val="Заголовок 1 Знак"/>
    <w:next w:val="1047"/>
    <w:link w:val="1020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48">
    <w:name w:val="Style2"/>
    <w:basedOn w:val="1019"/>
    <w:next w:val="1048"/>
    <w:link w:val="1019"/>
    <w:pPr>
      <w:ind w:firstLine="192"/>
      <w:spacing w:line="230" w:lineRule="exact"/>
      <w:widowControl w:val="off"/>
    </w:pPr>
  </w:style>
  <w:style w:type="character" w:styleId="1049">
    <w:name w:val="Font Style26"/>
    <w:next w:val="1049"/>
    <w:link w:val="1019"/>
    <w:rPr>
      <w:rFonts w:ascii="Times New Roman" w:hAnsi="Times New Roman" w:cs="Times New Roman"/>
      <w:b/>
      <w:bCs/>
      <w:sz w:val="18"/>
      <w:szCs w:val="18"/>
    </w:rPr>
  </w:style>
  <w:style w:type="paragraph" w:styleId="1050">
    <w:name w:val="Style4"/>
    <w:basedOn w:val="1019"/>
    <w:next w:val="1050"/>
    <w:link w:val="1019"/>
    <w:pPr>
      <w:spacing w:line="230" w:lineRule="exact"/>
      <w:widowControl w:val="off"/>
    </w:pPr>
  </w:style>
  <w:style w:type="character" w:styleId="1051" w:default="1">
    <w:name w:val="Default Paragraph Font"/>
    <w:uiPriority w:val="1"/>
    <w:semiHidden/>
    <w:unhideWhenUsed/>
  </w:style>
  <w:style w:type="numbering" w:styleId="1052" w:default="1">
    <w:name w:val="No List"/>
    <w:uiPriority w:val="99"/>
    <w:semiHidden/>
    <w:unhideWhenUsed/>
  </w:style>
  <w:style w:type="table" w:styleId="10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153</cp:revision>
  <dcterms:created xsi:type="dcterms:W3CDTF">2016-06-29T05:17:00Z</dcterms:created>
  <dcterms:modified xsi:type="dcterms:W3CDTF">2026-04-29T04:13:42Z</dcterms:modified>
  <cp:version>983040</cp:version>
</cp:coreProperties>
</file>