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bookmarkStart w:id="0" w:name="Par602"/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 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80243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spacing w:line="264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_______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</w:pPr>
    </w:p>
    <w:p>
      <w:pPr>
        <w:tabs>
          <w:tab w:val="left" w:pos="9214" w:leader="none"/>
          <w:tab w:val="left" w:pos="10065" w:leader="none"/>
        </w:tabs>
        <w:spacing w:line="264" w:lineRule="auto"/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_________________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Департамент земельных отношений администрации города Перми</w:t>
      </w:r>
      <w:r>
        <w:rPr>
          <w:b w:val="0"/>
          <w:bCs w:val="0"/>
          <w:sz w:val="24"/>
          <w:szCs w:val="24"/>
        </w:rPr>
        <w:t xml:space="preserve">, именуемый в дальнейшем Продавец, в лице _____________________, действующего на основании ______________________________, с одной стороны, и ___________________, именуемый(ая) в дальнейшем Покупател</w:t>
      </w:r>
      <w:r>
        <w:rPr>
          <w:b w:val="0"/>
          <w:bCs w:val="0"/>
          <w:sz w:val="24"/>
          <w:szCs w:val="24"/>
        </w:rPr>
        <w:t xml:space="preserve">ь, в лице ________________, действующего на основании __________________, с другой стороны, совместно именуемые «Стороны», </w:t>
      </w:r>
      <w:r>
        <w:rPr>
          <w:b w:val="0"/>
          <w:bCs w:val="0"/>
          <w:sz w:val="24"/>
          <w:szCs w:val="24"/>
        </w:rPr>
        <w:t xml:space="preserve">на основании протокола ___________________ от _________ по лоту </w:t>
        <w:br/>
        <w:t xml:space="preserve">№ ______ (далее - протокол),</w:t>
      </w:r>
      <w:r>
        <w:rPr>
          <w:b w:val="0"/>
          <w:bCs w:val="0"/>
          <w:sz w:val="24"/>
          <w:szCs w:val="24"/>
        </w:rPr>
        <w:t xml:space="preserve"> заключили настоящий договор о следующем.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996 </w:t>
      </w:r>
      <w:r>
        <w:rPr>
          <w:b/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b/>
          <w:bCs/>
          <w:sz w:val="24"/>
          <w:szCs w:val="24"/>
        </w:rPr>
        <w:t xml:space="preserve">59:01:2010350:155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</w:t>
      </w:r>
      <w:r>
        <w:rPr>
          <w:rFonts w:ascii="Times New Roman" w:hAnsi="Times New Roman"/>
          <w:b/>
          <w:bCs/>
          <w:sz w:val="24"/>
          <w:szCs w:val="24"/>
        </w:rPr>
        <w:t xml:space="preserve">Борцов </w:t>
      </w:r>
      <w:r>
        <w:rPr>
          <w:rFonts w:ascii="Times New Roman" w:hAnsi="Times New Roman"/>
          <w:b/>
          <w:bCs/>
          <w:sz w:val="24"/>
          <w:szCs w:val="24"/>
        </w:rPr>
        <w:t xml:space="preserve">Революции, з/у 137в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sz w:val="24"/>
          <w:szCs w:val="24"/>
        </w:rPr>
        <w:br/>
      </w:r>
      <w:bookmarkStart w:id="2" w:name="_GoBack"/>
      <w:bookmarkEnd w:id="2"/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оплатить указанно</w:t>
      </w:r>
      <w:r>
        <w:rPr>
          <w:sz w:val="24"/>
          <w:szCs w:val="24"/>
        </w:rPr>
        <w:t xml:space="preserve">е имущество.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Земельный участок расположен в территориальной зоне индивидуальной жилой застройки</w:t>
      </w:r>
      <w:r>
        <w:rPr>
          <w:sz w:val="24"/>
          <w:szCs w:val="24"/>
          <w:highlight w:val="white"/>
        </w:rPr>
        <w:t xml:space="preserve">  городского типа (Ж-4).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line="264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З</w:t>
      </w:r>
      <w:r>
        <w:rPr>
          <w:sz w:val="24"/>
          <w:szCs w:val="24"/>
          <w:highlight w:val="white"/>
        </w:rPr>
        <w:t xml:space="preserve">емельный участок расположен в зоне с особыми условиями использования территории</w:t>
      </w:r>
      <w:r>
        <w:rPr>
          <w:sz w:val="24"/>
          <w:szCs w:val="24"/>
          <w:highlight w:val="white"/>
        </w:rPr>
        <w:t xml:space="preserve"> - приаэродромная территория аэродрома аэропорта Большое Савино. </w:t>
      </w:r>
      <w:r>
        <w:rPr>
          <w:highlight w:val="white"/>
        </w:rPr>
      </w:r>
    </w:p>
    <w:p>
      <w:pPr>
        <w:spacing w:line="264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b/>
          <w:sz w:val="24"/>
          <w:szCs w:val="24"/>
        </w:rPr>
        <w:t xml:space="preserve">для индивидуального жилищного </w:t>
      </w:r>
      <w:r>
        <w:rPr>
          <w:b/>
          <w:sz w:val="24"/>
          <w:szCs w:val="24"/>
        </w:rPr>
        <w:t xml:space="preserve">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bookmarkStart w:id="4" w:name="Par635"/>
      <w:bookmarkEnd w:id="4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5" w:name="Par637"/>
      <w:bookmarkEnd w:id="5"/>
      <w:r>
        <w:rPr>
          <w:b/>
          <w:sz w:val="24"/>
          <w:szCs w:val="24"/>
        </w:rPr>
        <w:t xml:space="preserve">_________  руб. (______________________________________________________________ рублей 00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spacing w:line="264" w:lineRule="auto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</w:t>
      </w:r>
      <w:r>
        <w:rPr>
          <w:sz w:val="24"/>
          <w:szCs w:val="24"/>
        </w:rPr>
        <w:t xml:space="preserve">4. соблюдать требования, предусм</w:t>
      </w:r>
      <w:r>
        <w:rPr>
          <w:sz w:val="24"/>
          <w:szCs w:val="24"/>
        </w:rPr>
        <w:t xml:space="preserve">отренные Земельным кодексом Рос</w:t>
      </w:r>
      <w:r>
        <w:rPr>
          <w:sz w:val="24"/>
          <w:szCs w:val="24"/>
        </w:rPr>
        <w:t xml:space="preserve">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Покупатель в течение 15 дней со дня размещения протокола перечисляет денежные средства, определенные в пункте 2.1 настоящего договора, на счет Продавца: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bookmarkStart w:id="6" w:name="Par683"/>
      <w:bookmarkEnd w:id="6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bookmarkStart w:id="7" w:name="Par694"/>
      <w:bookmarkStart w:id="8" w:name="Par699"/>
      <w:bookmarkEnd w:id="7"/>
      <w:bookmarkEnd w:id="8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акт приема-передачи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пункте 2.1 настоящего договора, 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 перечисление денежных средств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родавцу___________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</w:t>
      </w:r>
      <w:r>
        <w:rPr>
          <w:sz w:val="20"/>
        </w:rPr>
        <w:t xml:space="preserve">направленные</w:t>
      </w:r>
      <w:r>
        <w:rPr>
          <w:sz w:val="20"/>
        </w:rPr>
        <w:t xml:space="preserve"> в электронной форме по телекоммуникационным каналам связи, считаются законно врученными, ему известными.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VIII. Адреса и реквизиты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pPr w:horzAnchor="margin" w:tblpXSpec="left" w:vertAnchor="text" w:tblpY="159" w:leftFromText="180" w:topFromText="0" w:rightFromText="180" w:bottomFromText="0"/>
        <w:tblW w:w="20062" w:type="dxa"/>
        <w:tblLayout w:type="fixed"/>
        <w:tblLook w:val="00A0" w:firstRow="1" w:lastRow="0" w:firstColumn="1" w:lastColumn="0" w:noHBand="0" w:noVBand="0"/>
      </w:tblPr>
      <w:tblGrid>
        <w:gridCol w:w="5210"/>
        <w:gridCol w:w="1"/>
        <w:gridCol w:w="4678"/>
        <w:gridCol w:w="4626"/>
        <w:gridCol w:w="585"/>
        <w:gridCol w:w="4962"/>
      </w:tblGrid>
      <w:tr>
        <w:trPr>
          <w:trHeight w:val="270"/>
        </w:trPr>
        <w:tblPrEx/>
        <w:tc>
          <w:tcPr>
            <w:tcW w:w="5211" w:type="dxa"/>
            <w:gridSpan w:val="2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/>
        </w:tc>
        <w:tc>
          <w:tcPr>
            <w:tcW w:w="4678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регистрации: _________________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фактического проживания: ___________________________________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гражданина РФ: 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выдан: 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выдачи: 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электронная почта: 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тел. _______________________________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ИНН 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СНИЛС ____________________________</w:t>
            </w:r>
          </w:p>
          <w:p>
            <w:pPr>
              <w:spacing w:before="0" w:after="0" w:line="57" w:lineRule="atLeast"/>
            </w:pPr>
          </w:p>
        </w:tc>
        <w:tc>
          <w:tcPr>
            <w:tcW w:w="4626" w:type="dxa"/>
            <w:noWrap w:val="false"/>
            <w:textDirection w:val="lrTb"/>
          </w:tcPr>
          <w:p>
            <w:pPr>
              <w:spacing w:line="264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85" w:type="dxa"/>
            <w:noWrap w:val="false"/>
            <w:textDirection w:val="lrTb"/>
          </w:tcPr>
          <w:p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noWrap w:val="false"/>
            <w:textDirection w:val="lrTb"/>
          </w:tcPr>
          <w:p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  <w:br/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tbl>
      <w:tblPr>
        <w:tblStyle w:val="1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850" w:right="1134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3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2637999"/>
      <w:docPartObj>
        <w:docPartGallery w:val="Page Numbers (Top of Page)"/>
        <w:docPartUnique w:val="true"/>
      </w:docPartObj>
      <w:rPr/>
    </w:sdtPr>
    <w:sdtContent>
      <w:p>
        <w:pPr>
          <w:pStyle w:val="17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</w:p>
    </w:sdtContent>
  </w:sdt>
  <w:p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1"/>
    </w:pPr>
  </w:p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66">
    <w:name w:val="Heading 1"/>
    <w:basedOn w:val="1736"/>
    <w:next w:val="1736"/>
    <w:link w:val="15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67">
    <w:name w:val="Heading 1 Char"/>
    <w:basedOn w:val="1738"/>
    <w:link w:val="1566"/>
    <w:uiPriority w:val="9"/>
    <w:rPr>
      <w:rFonts w:ascii="Arial" w:hAnsi="Arial" w:eastAsia="Arial" w:cs="Arial"/>
      <w:sz w:val="40"/>
      <w:szCs w:val="40"/>
    </w:rPr>
  </w:style>
  <w:style w:type="paragraph" w:styleId="1568">
    <w:name w:val="Heading 2"/>
    <w:basedOn w:val="1736"/>
    <w:next w:val="1736"/>
    <w:link w:val="15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69">
    <w:name w:val="Heading 2 Char"/>
    <w:basedOn w:val="1738"/>
    <w:link w:val="1568"/>
    <w:uiPriority w:val="9"/>
    <w:rPr>
      <w:rFonts w:ascii="Arial" w:hAnsi="Arial" w:eastAsia="Arial" w:cs="Arial"/>
      <w:sz w:val="34"/>
    </w:rPr>
  </w:style>
  <w:style w:type="character" w:styleId="1570">
    <w:name w:val="Heading 3 Char"/>
    <w:basedOn w:val="1738"/>
    <w:link w:val="1737"/>
    <w:uiPriority w:val="9"/>
    <w:rPr>
      <w:rFonts w:ascii="Arial" w:hAnsi="Arial" w:eastAsia="Arial" w:cs="Arial"/>
      <w:sz w:val="30"/>
      <w:szCs w:val="30"/>
    </w:rPr>
  </w:style>
  <w:style w:type="paragraph" w:styleId="1571">
    <w:name w:val="Heading 4"/>
    <w:basedOn w:val="1736"/>
    <w:next w:val="1736"/>
    <w:link w:val="157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72">
    <w:name w:val="Heading 4 Char"/>
    <w:basedOn w:val="1738"/>
    <w:link w:val="1571"/>
    <w:uiPriority w:val="9"/>
    <w:rPr>
      <w:rFonts w:ascii="Arial" w:hAnsi="Arial" w:eastAsia="Arial" w:cs="Arial"/>
      <w:b/>
      <w:bCs/>
      <w:sz w:val="26"/>
      <w:szCs w:val="26"/>
    </w:rPr>
  </w:style>
  <w:style w:type="paragraph" w:styleId="1573">
    <w:name w:val="Heading 5"/>
    <w:basedOn w:val="1736"/>
    <w:next w:val="1736"/>
    <w:link w:val="157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74">
    <w:name w:val="Heading 5 Char"/>
    <w:basedOn w:val="1738"/>
    <w:link w:val="1573"/>
    <w:uiPriority w:val="9"/>
    <w:rPr>
      <w:rFonts w:ascii="Arial" w:hAnsi="Arial" w:eastAsia="Arial" w:cs="Arial"/>
      <w:b/>
      <w:bCs/>
      <w:sz w:val="24"/>
      <w:szCs w:val="24"/>
    </w:rPr>
  </w:style>
  <w:style w:type="paragraph" w:styleId="1575">
    <w:name w:val="Heading 6"/>
    <w:basedOn w:val="1736"/>
    <w:next w:val="1736"/>
    <w:link w:val="157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76">
    <w:name w:val="Heading 6 Char"/>
    <w:basedOn w:val="1738"/>
    <w:link w:val="1575"/>
    <w:uiPriority w:val="9"/>
    <w:rPr>
      <w:rFonts w:ascii="Arial" w:hAnsi="Arial" w:eastAsia="Arial" w:cs="Arial"/>
      <w:b/>
      <w:bCs/>
      <w:sz w:val="22"/>
      <w:szCs w:val="22"/>
    </w:rPr>
  </w:style>
  <w:style w:type="paragraph" w:styleId="1577">
    <w:name w:val="Heading 7"/>
    <w:basedOn w:val="1736"/>
    <w:next w:val="1736"/>
    <w:link w:val="157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78">
    <w:name w:val="Heading 7 Char"/>
    <w:basedOn w:val="1738"/>
    <w:link w:val="15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79">
    <w:name w:val="Heading 8"/>
    <w:basedOn w:val="1736"/>
    <w:next w:val="1736"/>
    <w:link w:val="15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80">
    <w:name w:val="Heading 8 Char"/>
    <w:basedOn w:val="1738"/>
    <w:link w:val="1579"/>
    <w:uiPriority w:val="9"/>
    <w:rPr>
      <w:rFonts w:ascii="Arial" w:hAnsi="Arial" w:eastAsia="Arial" w:cs="Arial"/>
      <w:i/>
      <w:iCs/>
      <w:sz w:val="22"/>
      <w:szCs w:val="22"/>
    </w:rPr>
  </w:style>
  <w:style w:type="paragraph" w:styleId="1581">
    <w:name w:val="Heading 9"/>
    <w:basedOn w:val="1736"/>
    <w:next w:val="1736"/>
    <w:link w:val="158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82">
    <w:name w:val="Heading 9 Char"/>
    <w:basedOn w:val="1738"/>
    <w:link w:val="1581"/>
    <w:uiPriority w:val="9"/>
    <w:rPr>
      <w:rFonts w:ascii="Arial" w:hAnsi="Arial" w:eastAsia="Arial" w:cs="Arial"/>
      <w:i/>
      <w:iCs/>
      <w:sz w:val="21"/>
      <w:szCs w:val="21"/>
    </w:rPr>
  </w:style>
  <w:style w:type="paragraph" w:styleId="1583">
    <w:name w:val="No Spacing"/>
    <w:uiPriority w:val="1"/>
    <w:qFormat/>
    <w:pPr>
      <w:spacing w:before="0" w:after="0" w:line="240" w:lineRule="auto"/>
    </w:pPr>
  </w:style>
  <w:style w:type="paragraph" w:styleId="1584">
    <w:name w:val="Title"/>
    <w:basedOn w:val="1736"/>
    <w:next w:val="1736"/>
    <w:link w:val="158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585">
    <w:name w:val="Title Char"/>
    <w:basedOn w:val="1738"/>
    <w:link w:val="1584"/>
    <w:uiPriority w:val="10"/>
    <w:rPr>
      <w:sz w:val="48"/>
      <w:szCs w:val="48"/>
    </w:rPr>
  </w:style>
  <w:style w:type="paragraph" w:styleId="1586">
    <w:name w:val="Subtitle"/>
    <w:basedOn w:val="1736"/>
    <w:next w:val="1736"/>
    <w:link w:val="1587"/>
    <w:uiPriority w:val="11"/>
    <w:qFormat/>
    <w:pPr>
      <w:spacing w:before="200" w:after="200"/>
    </w:pPr>
    <w:rPr>
      <w:sz w:val="24"/>
      <w:szCs w:val="24"/>
    </w:rPr>
  </w:style>
  <w:style w:type="character" w:styleId="1587">
    <w:name w:val="Subtitle Char"/>
    <w:basedOn w:val="1738"/>
    <w:link w:val="1586"/>
    <w:uiPriority w:val="11"/>
    <w:rPr>
      <w:sz w:val="24"/>
      <w:szCs w:val="24"/>
    </w:rPr>
  </w:style>
  <w:style w:type="paragraph" w:styleId="1588">
    <w:name w:val="Quote"/>
    <w:basedOn w:val="1736"/>
    <w:next w:val="1736"/>
    <w:link w:val="1589"/>
    <w:uiPriority w:val="29"/>
    <w:qFormat/>
    <w:pPr>
      <w:ind w:left="720" w:right="720"/>
    </w:pPr>
    <w:rPr>
      <w:i/>
    </w:rPr>
  </w:style>
  <w:style w:type="character" w:styleId="1589">
    <w:name w:val="Quote Char"/>
    <w:link w:val="1588"/>
    <w:uiPriority w:val="29"/>
    <w:rPr>
      <w:i/>
    </w:rPr>
  </w:style>
  <w:style w:type="paragraph" w:styleId="1590">
    <w:name w:val="Intense Quote"/>
    <w:basedOn w:val="1736"/>
    <w:next w:val="1736"/>
    <w:link w:val="15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591">
    <w:name w:val="Intense Quote Char"/>
    <w:link w:val="1590"/>
    <w:uiPriority w:val="30"/>
    <w:rPr>
      <w:i/>
    </w:rPr>
  </w:style>
  <w:style w:type="character" w:styleId="1592">
    <w:name w:val="Header Char"/>
    <w:basedOn w:val="1738"/>
    <w:link w:val="1741"/>
    <w:uiPriority w:val="99"/>
  </w:style>
  <w:style w:type="character" w:styleId="1593">
    <w:name w:val="Footer Char"/>
    <w:basedOn w:val="1738"/>
    <w:link w:val="1743"/>
    <w:uiPriority w:val="99"/>
  </w:style>
  <w:style w:type="character" w:styleId="1594">
    <w:name w:val="Caption Char"/>
    <w:basedOn w:val="1757"/>
    <w:link w:val="1743"/>
    <w:uiPriority w:val="99"/>
  </w:style>
  <w:style w:type="table" w:styleId="1595">
    <w:name w:val="Table Grid Light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6">
    <w:name w:val="Plain Table 1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7">
    <w:name w:val="Plain Table 2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8">
    <w:name w:val="Plain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99">
    <w:name w:val="Plain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0">
    <w:name w:val="Plain Table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01">
    <w:name w:val="Grid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>
    <w:name w:val="Grid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>
    <w:name w:val="Grid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Grid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Grid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Grid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Grid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Grid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09">
    <w:name w:val="Grid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0">
    <w:name w:val="Grid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1">
    <w:name w:val="Grid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2">
    <w:name w:val="Grid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3">
    <w:name w:val="Grid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4">
    <w:name w:val="Grid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5">
    <w:name w:val="Grid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6">
    <w:name w:val="Grid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7">
    <w:name w:val="Grid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8">
    <w:name w:val="Grid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9">
    <w:name w:val="Grid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0">
    <w:name w:val="Grid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1">
    <w:name w:val="Grid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2">
    <w:name w:val="Grid Table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3">
    <w:name w:val="Grid Table 4 - Accent 1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24">
    <w:name w:val="Grid Table 4 - Accent 2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5">
    <w:name w:val="Grid Table 4 - Accent 3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26">
    <w:name w:val="Grid Table 4 - Accent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7">
    <w:name w:val="Grid Table 4 - Accent 5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8">
    <w:name w:val="Grid Table 4 - Accent 6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29">
    <w:name w:val="Grid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30">
    <w:name w:val="Grid Table 5 Dark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631">
    <w:name w:val="Grid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632">
    <w:name w:val="Grid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633">
    <w:name w:val="Grid Table 5 Dark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634">
    <w:name w:val="Grid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635">
    <w:name w:val="Grid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636">
    <w:name w:val="Grid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7">
    <w:name w:val="Grid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8">
    <w:name w:val="Grid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39">
    <w:name w:val="Grid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40">
    <w:name w:val="Grid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41">
    <w:name w:val="Grid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2">
    <w:name w:val="Grid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3">
    <w:name w:val="Grid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4">
    <w:name w:val="Grid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5">
    <w:name w:val="Grid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6">
    <w:name w:val="Grid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7">
    <w:name w:val="Grid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8">
    <w:name w:val="Grid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9">
    <w:name w:val="Grid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50">
    <w:name w:val="List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List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List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List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List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List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List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List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8">
    <w:name w:val="List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59">
    <w:name w:val="List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60">
    <w:name w:val="List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61">
    <w:name w:val="List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62">
    <w:name w:val="List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63">
    <w:name w:val="List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64">
    <w:name w:val="List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5">
    <w:name w:val="List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List Table 4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List Table 4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List Table 4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List Table 4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List Table 4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List Table 4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List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9">
    <w:name w:val="List Table 5 Dark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0">
    <w:name w:val="List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1">
    <w:name w:val="List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2">
    <w:name w:val="List Table 5 Dark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3">
    <w:name w:val="List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4">
    <w:name w:val="List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5">
    <w:name w:val="List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86">
    <w:name w:val="List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7">
    <w:name w:val="List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8">
    <w:name w:val="List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89">
    <w:name w:val="List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0">
    <w:name w:val="List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91">
    <w:name w:val="List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92">
    <w:name w:val="List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93">
    <w:name w:val="List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94">
    <w:name w:val="List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95">
    <w:name w:val="List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96">
    <w:name w:val="List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97">
    <w:name w:val="List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98">
    <w:name w:val="List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99">
    <w:name w:val="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0">
    <w:name w:val="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1">
    <w:name w:val="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2">
    <w:name w:val="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03">
    <w:name w:val="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04">
    <w:name w:val="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05">
    <w:name w:val="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06">
    <w:name w:val="Bordered &amp; 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7">
    <w:name w:val="Bordered &amp; 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8">
    <w:name w:val="Bordered &amp; 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9">
    <w:name w:val="Bordered &amp; 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10">
    <w:name w:val="Bordered &amp; 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11">
    <w:name w:val="Bordered &amp; 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12">
    <w:name w:val="Bordered &amp; 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13">
    <w:name w:val="Bordered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14">
    <w:name w:val="Bordered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5">
    <w:name w:val="Bordered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6">
    <w:name w:val="Bordered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7">
    <w:name w:val="Bordered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8">
    <w:name w:val="Bordered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9">
    <w:name w:val="Bordered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0">
    <w:name w:val="Hyperlink"/>
    <w:uiPriority w:val="99"/>
    <w:unhideWhenUsed/>
    <w:rPr>
      <w:color w:val="0000ff" w:themeColor="hyperlink"/>
      <w:u w:val="single"/>
    </w:rPr>
  </w:style>
  <w:style w:type="character" w:styleId="1721">
    <w:name w:val="Footnote Text Char"/>
    <w:link w:val="1747"/>
    <w:uiPriority w:val="99"/>
    <w:rPr>
      <w:sz w:val="18"/>
    </w:rPr>
  </w:style>
  <w:style w:type="paragraph" w:styleId="1722">
    <w:name w:val="endnote text"/>
    <w:basedOn w:val="1736"/>
    <w:link w:val="1723"/>
    <w:uiPriority w:val="99"/>
    <w:semiHidden/>
    <w:unhideWhenUsed/>
    <w:pPr>
      <w:spacing w:after="0" w:line="240" w:lineRule="auto"/>
    </w:pPr>
    <w:rPr>
      <w:sz w:val="20"/>
    </w:rPr>
  </w:style>
  <w:style w:type="character" w:styleId="1723">
    <w:name w:val="Endnote Text Char"/>
    <w:link w:val="1722"/>
    <w:uiPriority w:val="99"/>
    <w:rPr>
      <w:sz w:val="20"/>
    </w:rPr>
  </w:style>
  <w:style w:type="character" w:styleId="1724">
    <w:name w:val="endnote reference"/>
    <w:basedOn w:val="1738"/>
    <w:uiPriority w:val="99"/>
    <w:semiHidden/>
    <w:unhideWhenUsed/>
    <w:rPr>
      <w:vertAlign w:val="superscript"/>
    </w:rPr>
  </w:style>
  <w:style w:type="paragraph" w:styleId="1725">
    <w:name w:val="toc 1"/>
    <w:basedOn w:val="1736"/>
    <w:next w:val="1736"/>
    <w:uiPriority w:val="39"/>
    <w:unhideWhenUsed/>
    <w:pPr>
      <w:spacing w:after="57"/>
      <w:ind w:left="0" w:right="0" w:firstLine="0"/>
    </w:pPr>
  </w:style>
  <w:style w:type="paragraph" w:styleId="1726">
    <w:name w:val="toc 2"/>
    <w:basedOn w:val="1736"/>
    <w:next w:val="1736"/>
    <w:uiPriority w:val="39"/>
    <w:unhideWhenUsed/>
    <w:pPr>
      <w:spacing w:after="57"/>
      <w:ind w:left="283" w:right="0" w:firstLine="0"/>
    </w:pPr>
  </w:style>
  <w:style w:type="paragraph" w:styleId="1727">
    <w:name w:val="toc 3"/>
    <w:basedOn w:val="1736"/>
    <w:next w:val="1736"/>
    <w:uiPriority w:val="39"/>
    <w:unhideWhenUsed/>
    <w:pPr>
      <w:spacing w:after="57"/>
      <w:ind w:left="567" w:right="0" w:firstLine="0"/>
    </w:pPr>
  </w:style>
  <w:style w:type="paragraph" w:styleId="1728">
    <w:name w:val="toc 4"/>
    <w:basedOn w:val="1736"/>
    <w:next w:val="1736"/>
    <w:uiPriority w:val="39"/>
    <w:unhideWhenUsed/>
    <w:pPr>
      <w:spacing w:after="57"/>
      <w:ind w:left="850" w:right="0" w:firstLine="0"/>
    </w:pPr>
  </w:style>
  <w:style w:type="paragraph" w:styleId="1729">
    <w:name w:val="toc 5"/>
    <w:basedOn w:val="1736"/>
    <w:next w:val="1736"/>
    <w:uiPriority w:val="39"/>
    <w:unhideWhenUsed/>
    <w:pPr>
      <w:spacing w:after="57"/>
      <w:ind w:left="1134" w:right="0" w:firstLine="0"/>
    </w:pPr>
  </w:style>
  <w:style w:type="paragraph" w:styleId="1730">
    <w:name w:val="toc 6"/>
    <w:basedOn w:val="1736"/>
    <w:next w:val="1736"/>
    <w:uiPriority w:val="39"/>
    <w:unhideWhenUsed/>
    <w:pPr>
      <w:spacing w:after="57"/>
      <w:ind w:left="1417" w:right="0" w:firstLine="0"/>
    </w:pPr>
  </w:style>
  <w:style w:type="paragraph" w:styleId="1731">
    <w:name w:val="toc 7"/>
    <w:basedOn w:val="1736"/>
    <w:next w:val="1736"/>
    <w:uiPriority w:val="39"/>
    <w:unhideWhenUsed/>
    <w:pPr>
      <w:spacing w:after="57"/>
      <w:ind w:left="1701" w:right="0" w:firstLine="0"/>
    </w:pPr>
  </w:style>
  <w:style w:type="paragraph" w:styleId="1732">
    <w:name w:val="toc 8"/>
    <w:basedOn w:val="1736"/>
    <w:next w:val="1736"/>
    <w:uiPriority w:val="39"/>
    <w:unhideWhenUsed/>
    <w:pPr>
      <w:spacing w:after="57"/>
      <w:ind w:left="1984" w:right="0" w:firstLine="0"/>
    </w:pPr>
  </w:style>
  <w:style w:type="paragraph" w:styleId="1733">
    <w:name w:val="toc 9"/>
    <w:basedOn w:val="1736"/>
    <w:next w:val="1736"/>
    <w:uiPriority w:val="39"/>
    <w:unhideWhenUsed/>
    <w:pPr>
      <w:spacing w:after="57"/>
      <w:ind w:left="2268" w:right="0" w:firstLine="0"/>
    </w:pPr>
  </w:style>
  <w:style w:type="paragraph" w:styleId="1734">
    <w:name w:val="TOC Heading"/>
    <w:uiPriority w:val="39"/>
    <w:unhideWhenUsed/>
  </w:style>
  <w:style w:type="paragraph" w:styleId="1735">
    <w:name w:val="table of figures"/>
    <w:basedOn w:val="1736"/>
    <w:next w:val="1736"/>
    <w:uiPriority w:val="99"/>
    <w:unhideWhenUsed/>
    <w:pPr>
      <w:spacing w:after="0" w:afterAutospacing="0"/>
    </w:pPr>
  </w:style>
  <w:style w:type="paragraph" w:styleId="1736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737">
    <w:name w:val="Heading 3"/>
    <w:basedOn w:val="1736"/>
    <w:next w:val="1736"/>
    <w:link w:val="1752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738" w:default="1">
    <w:name w:val="Default Paragraph Font"/>
    <w:uiPriority w:val="1"/>
    <w:semiHidden/>
    <w:unhideWhenUsed/>
  </w:style>
  <w:style w:type="table" w:styleId="1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40" w:default="1">
    <w:name w:val="No List"/>
    <w:uiPriority w:val="99"/>
    <w:semiHidden/>
    <w:unhideWhenUsed/>
  </w:style>
  <w:style w:type="paragraph" w:styleId="1741">
    <w:name w:val="Header"/>
    <w:basedOn w:val="1736"/>
    <w:link w:val="1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2" w:customStyle="1">
    <w:name w:val="Верхний колонтитул Знак"/>
    <w:basedOn w:val="1738"/>
    <w:link w:val="174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3">
    <w:name w:val="Footer"/>
    <w:basedOn w:val="1736"/>
    <w:link w:val="17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4" w:customStyle="1">
    <w:name w:val="Нижний колонтитул Знак"/>
    <w:basedOn w:val="1738"/>
    <w:link w:val="174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5">
    <w:name w:val="Body Text Indent 2"/>
    <w:basedOn w:val="1736"/>
    <w:link w:val="1746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746" w:customStyle="1">
    <w:name w:val="Основной текст с отступом 2 Знак"/>
    <w:basedOn w:val="1738"/>
    <w:link w:val="17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47">
    <w:name w:val="footnote text"/>
    <w:basedOn w:val="1736"/>
    <w:link w:val="1748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748" w:customStyle="1">
    <w:name w:val="Текст сноски Знак"/>
    <w:basedOn w:val="1738"/>
    <w:link w:val="1747"/>
    <w:uiPriority w:val="99"/>
    <w:rPr>
      <w:sz w:val="20"/>
      <w:szCs w:val="20"/>
    </w:rPr>
  </w:style>
  <w:style w:type="character" w:styleId="1749">
    <w:name w:val="footnote reference"/>
    <w:uiPriority w:val="99"/>
    <w:unhideWhenUsed/>
    <w:rPr>
      <w:vertAlign w:val="superscript"/>
    </w:rPr>
  </w:style>
  <w:style w:type="table" w:styleId="1750" w:customStyle="1">
    <w:name w:val="Сетка таблицы1"/>
    <w:basedOn w:val="1739"/>
    <w:next w:val="1751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51">
    <w:name w:val="Table Grid"/>
    <w:basedOn w:val="17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52" w:customStyle="1">
    <w:name w:val="Заголовок 3 Знак"/>
    <w:basedOn w:val="1738"/>
    <w:link w:val="1737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753">
    <w:name w:val="Body Text 2"/>
    <w:basedOn w:val="1736"/>
    <w:link w:val="1754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754" w:customStyle="1">
    <w:name w:val="Основной текст 2 Знак"/>
    <w:basedOn w:val="1738"/>
    <w:link w:val="175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5">
    <w:name w:val="Body Text"/>
    <w:basedOn w:val="1736"/>
    <w:link w:val="1756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756" w:customStyle="1">
    <w:name w:val="Основной текст Знак"/>
    <w:basedOn w:val="1738"/>
    <w:link w:val="175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7">
    <w:name w:val="Caption"/>
    <w:basedOn w:val="1736"/>
    <w:next w:val="1736"/>
    <w:uiPriority w:val="99"/>
    <w:qFormat/>
    <w:pPr>
      <w:ind w:firstLine="0"/>
      <w:jc w:val="center"/>
    </w:pPr>
    <w:rPr>
      <w:b/>
      <w:bCs/>
      <w:szCs w:val="28"/>
    </w:rPr>
  </w:style>
  <w:style w:type="paragraph" w:styleId="1758">
    <w:name w:val="List Paragraph"/>
    <w:basedOn w:val="1736"/>
    <w:uiPriority w:val="34"/>
    <w:qFormat/>
    <w:pPr>
      <w:ind w:left="720"/>
      <w:contextualSpacing/>
    </w:pPr>
  </w:style>
  <w:style w:type="paragraph" w:styleId="1759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760">
    <w:name w:val="Balloon Text"/>
    <w:basedOn w:val="1736"/>
    <w:link w:val="1761"/>
    <w:uiPriority w:val="99"/>
    <w:semiHidden/>
    <w:unhideWhenUsed/>
    <w:rPr>
      <w:rFonts w:ascii="Tahoma" w:hAnsi="Tahoma" w:cs="Tahoma"/>
      <w:sz w:val="16"/>
      <w:szCs w:val="16"/>
    </w:rPr>
  </w:style>
  <w:style w:type="character" w:styleId="1761" w:customStyle="1">
    <w:name w:val="Текст выноски Знак"/>
    <w:basedOn w:val="1738"/>
    <w:link w:val="176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90</cp:revision>
  <dcterms:created xsi:type="dcterms:W3CDTF">2023-11-30T07:40:00Z</dcterms:created>
  <dcterms:modified xsi:type="dcterms:W3CDTF">2025-08-12T06:35:51Z</dcterms:modified>
</cp:coreProperties>
</file>