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7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1047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  <w:r>
        <w:rPr>
          <w:b/>
          <w:sz w:val="28"/>
          <w:szCs w:val="28"/>
        </w:rPr>
      </w:r>
    </w:p>
    <w:p>
      <w:pPr>
        <w:pStyle w:val="97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земельного участка</w:t>
      </w:r>
      <w:r>
        <w:rPr>
          <w:b/>
          <w:sz w:val="28"/>
          <w:szCs w:val="28"/>
        </w:rPr>
      </w:r>
    </w:p>
    <w:p>
      <w:pPr>
        <w:pStyle w:val="1041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2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</w:rPr>
        <w:t xml:space="preserve">21</w:t>
      </w:r>
      <w:r>
        <w:rPr>
          <w:sz w:val="28"/>
          <w:szCs w:val="28"/>
          <w:shd w:val="clear" w:color="auto" w:fill="auto"/>
        </w:rPr>
        <w:t xml:space="preserve">.05.2026</w:t>
      </w:r>
      <w:r>
        <w:rPr>
          <w:sz w:val="28"/>
          <w:szCs w:val="28"/>
        </w:rPr>
        <w:t xml:space="preserve">, 09:00</w:t>
      </w:r>
      <w:r>
        <w:rPr>
          <w:sz w:val="28"/>
          <w:szCs w:val="28"/>
        </w:rPr>
      </w:r>
    </w:p>
    <w:p>
      <w:pPr>
        <w:pStyle w:val="972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after="0" w:line="264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972"/>
        <w:jc w:val="left"/>
        <w:spacing w:before="0" w:after="0" w:line="264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972"/>
        <w:ind w:left="3685" w:right="0" w:hanging="3685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  <w:r/>
    </w:p>
    <w:p>
      <w:pPr>
        <w:pStyle w:val="972"/>
        <w:ind w:left="4876" w:right="0" w:hanging="4876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972"/>
        <w:ind w:left="3005" w:right="0" w:hanging="3005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972"/>
        <w:ind w:left="2494" w:right="0" w:hanging="2494"/>
        <w:jc w:val="both"/>
        <w:spacing w:before="0" w:after="0" w:line="276" w:lineRule="auto"/>
        <w:widowControl/>
        <w:tabs>
          <w:tab w:val="clear" w:pos="720" w:leader="none"/>
          <w:tab w:val="left" w:pos="255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972"/>
        <w:ind w:left="2494" w:right="0" w:firstLine="0"/>
        <w:jc w:val="both"/>
        <w:spacing w:before="0" w:after="0" w:line="276" w:lineRule="auto"/>
        <w:widowControl/>
        <w:tabs>
          <w:tab w:val="clear" w:pos="720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/>
    </w:p>
    <w:p>
      <w:pPr>
        <w:pStyle w:val="972"/>
        <w:ind w:left="2160" w:right="0" w:firstLine="0"/>
        <w:jc w:val="both"/>
        <w:spacing w:before="0" w:after="0" w:line="264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972"/>
        <w:jc w:val="both"/>
        <w:spacing w:before="0" w:after="120" w:line="264" w:lineRule="auto"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972"/>
        <w:jc w:val="both"/>
        <w:spacing w:before="0" w:after="120" w:line="264" w:lineRule="auto"/>
      </w:pPr>
      <w:r>
        <w:rPr>
          <w:b/>
          <w:sz w:val="28"/>
          <w:szCs w:val="28"/>
        </w:rPr>
        <w:t xml:space="preserve">Дата электронного аукциона:</w:t>
      </w:r>
      <w:r>
        <w:rPr>
          <w:b w:val="0"/>
          <w:bCs w:val="0"/>
          <w:sz w:val="28"/>
          <w:szCs w:val="28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  <w:shd w:val="clear" w:color="auto" w:fill="auto"/>
        </w:rPr>
        <w:t xml:space="preserve">21</w:t>
      </w:r>
      <w:r>
        <w:rPr>
          <w:b w:val="0"/>
          <w:bCs w:val="0"/>
          <w:sz w:val="28"/>
          <w:szCs w:val="28"/>
          <w:shd w:val="clear" w:color="auto" w:fill="auto"/>
        </w:rPr>
        <w:t xml:space="preserve">.05.2026</w:t>
      </w:r>
      <w:r/>
    </w:p>
    <w:p>
      <w:pPr>
        <w:pStyle w:val="972"/>
        <w:jc w:val="left"/>
        <w:spacing w:before="0" w:after="120" w:line="264" w:lineRule="auto"/>
      </w:pPr>
      <w:r>
        <w:rPr>
          <w:b/>
          <w:sz w:val="28"/>
          <w:szCs w:val="28"/>
        </w:rPr>
        <w:t xml:space="preserve">Лот № 1.</w:t>
      </w:r>
      <w:r/>
    </w:p>
    <w:p>
      <w:pPr>
        <w:pStyle w:val="972"/>
        <w:contextualSpacing/>
        <w:ind w:left="0" w:right="0" w:firstLine="567"/>
        <w:jc w:val="both"/>
        <w:spacing w:before="0" w:after="0" w:line="264" w:lineRule="auto"/>
        <w:widowControl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мельный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  <w:lang w:val="ru-RU" w:eastAsia="ru-RU" w:bidi="ar-SA"/>
        </w:rPr>
        <w:t xml:space="preserve">участок, государственная собственность на который не разграничена, с кадастровым номером 59:01:4219248:11675, площадью 928 кв. м, расположен</w:t>
      </w:r>
      <w:r>
        <w:rPr>
          <w:rFonts w:eastAsia="Droid Sans Fallback" w:cs="Lohit Devanagari"/>
          <w:b w:val="0"/>
          <w:bCs w:val="0"/>
          <w:i w:val="0"/>
          <w:iCs w:val="0"/>
          <w:strike w:val="0"/>
          <w:color w:val="auto"/>
          <w:sz w:val="28"/>
          <w:szCs w:val="28"/>
          <w:highlight w:val="white"/>
          <w:u w:val="none"/>
          <w:lang w:val="ru-RU" w:eastAsia="ru-RU" w:bidi="ar-SA"/>
        </w:rPr>
        <w:t xml:space="preserve">ный по адресу: Российская Федерация, Пермский край, городской округ Пермский, город Пермь, улица Пролетарская, з/у 183,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972"/>
        <w:contextualSpacing/>
        <w:ind w:left="0" w:right="0" w:firstLine="0"/>
        <w:jc w:val="both"/>
        <w:spacing w:before="0" w:after="0" w:line="264" w:lineRule="auto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начала электронного аукциона: 09:00 по местному времени (07:00 МСК).</w:t>
      </w:r>
      <w:r/>
    </w:p>
    <w:p>
      <w:pPr>
        <w:pStyle w:val="972"/>
        <w:contextualSpacing/>
        <w:ind w:left="0" w:right="0" w:firstLine="0"/>
        <w:jc w:val="both"/>
        <w:spacing w:before="0" w:after="0" w:line="264" w:lineRule="auto"/>
      </w:pP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09:3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7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по местному времени (07:3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7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eastAsia="ru-RU" w:bidi="ar-SA"/>
        </w:rPr>
        <w:t xml:space="preserve"> МСК).</w:t>
      </w:r>
      <w:r/>
    </w:p>
    <w:p>
      <w:pPr>
        <w:pStyle w:val="972"/>
        <w:ind w:left="0" w:right="0" w:firstLine="0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поступили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3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заявки.</w:t>
      </w:r>
      <w:r/>
    </w:p>
    <w:p>
      <w:pPr>
        <w:pStyle w:val="972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Наговицын Михаил Александрович, Киряев Константин Александрович, Размыслов Максим Александрович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лице представителя, действующего на основании доверенности, Механошина Александра Леонидовича.</w:t>
      </w:r>
      <w:r/>
    </w:p>
    <w:p>
      <w:pPr>
        <w:pStyle w:val="972"/>
        <w:ind w:left="0" w:right="0" w:firstLine="0"/>
        <w:jc w:val="both"/>
        <w:spacing w:before="0" w:after="0" w:line="264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 – 3 864 200,00 руб.</w:t>
      </w:r>
      <w:r/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/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Наименование участника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Максимальное предложение участника  о цене предмета аукциона, руб.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592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Наговицын Михаил Александрович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3188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Киряев Константин Александрович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6 182 720,00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3294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972"/>
              <w:jc w:val="center"/>
              <w:spacing w:before="0" w:after="0" w:line="264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Размыслов Максим Александрович в лице представителя, действующего на основании доверенности, Механошина Александра Леонидовича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97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  <w:t xml:space="preserve">5 989 510,00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972"/>
        <w:jc w:val="both"/>
        <w:spacing w:before="0" w:after="0" w:line="264" w:lineRule="auto"/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6 182 720,00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 руб.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72"/>
        <w:jc w:val="both"/>
        <w:spacing w:before="0" w:after="0" w:line="264" w:lineRule="auto"/>
        <w:widowControl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5 989 510,00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руб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.</w:t>
      </w:r>
      <w:r/>
    </w:p>
    <w:p>
      <w:pPr>
        <w:pStyle w:val="972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Киряев Константин Александрович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/>
    </w:p>
    <w:p>
      <w:pPr>
        <w:pStyle w:val="972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Размыслов Максим Александрович в лице представителя, действующего на основании доверенности, Механошина Александра Леонидовича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/>
    </w:p>
    <w:p>
      <w:pPr>
        <w:pStyle w:val="972"/>
        <w:jc w:val="both"/>
        <w:spacing w:before="0" w:after="0" w:line="264" w:lineRule="auto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6 182 720,00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0"/>
          <w:iCs w:val="0"/>
          <w:caps w:val="0"/>
          <w:smallCaps w:val="0"/>
          <w:color w:val="000000"/>
          <w:sz w:val="28"/>
          <w:szCs w:val="28"/>
          <w:highlight w:val="white"/>
          <w:shd w:val="clear" w:color="auto" w:fill="auto"/>
          <w:lang w:val="en-US" w:eastAsia="en-US" w:bidi="ar-SA"/>
        </w:rPr>
        <w:t xml:space="preserve">руб.</w:t>
      </w:r>
      <w:r/>
    </w:p>
    <w:p>
      <w:pPr>
        <w:jc w:val="both"/>
        <w:spacing w:before="0" w:after="120" w:line="264" w:lineRule="auto"/>
      </w:pPr>
      <w:r/>
      <w:r/>
    </w:p>
    <w:p>
      <w:pPr>
        <w:pStyle w:val="972"/>
        <w:jc w:val="both"/>
        <w:spacing w:before="0" w:after="120" w:line="264" w:lineRule="auto"/>
      </w:pPr>
      <w:r/>
      <w:r/>
    </w:p>
    <w:p>
      <w:pPr>
        <w:pStyle w:val="972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А.В. Соснин</w:t>
      </w:r>
      <w:r>
        <w:rPr>
          <w:sz w:val="28"/>
          <w:szCs w:val="28"/>
          <w:highlight w:val="white"/>
        </w:rPr>
      </w:r>
    </w:p>
    <w:p>
      <w:pPr>
        <w:pStyle w:val="97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  <w:r>
        <w:rPr>
          <w:sz w:val="28"/>
          <w:szCs w:val="28"/>
        </w:rPr>
      </w:r>
    </w:p>
    <w:p>
      <w:pPr>
        <w:pStyle w:val="97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72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7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И.Н. Девятерикова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7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72"/>
        <w:ind w:left="0" w:right="0" w:firstLine="7654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none"/>
          <w:shd w:val="clear" w:color="auto" w:fill="auto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3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16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18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1" type="#_x0000_t1" style="position:absolute;z-index:-1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0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26"/>
                            <w:rPr>
                              <w:rStyle w:val="1006"/>
                            </w:rPr>
                          </w:pPr>
                          <w:r>
                            <w:rPr>
                              <w:rStyle w:val="100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100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00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26"/>
                      <w:rPr>
                        <w:rStyle w:val="1006"/>
                      </w:rPr>
                    </w:pPr>
                    <w:r>
                      <w:rPr>
                        <w:rStyle w:val="1006"/>
                        <w:color w:val="000000"/>
                      </w:rPr>
                      <w:fldChar w:fldCharType="begin"/>
                    </w:r>
                    <w:r>
                      <w:rPr>
                        <w:rStyle w:val="100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006"/>
                        <w:color w:val="000000"/>
                      </w:rPr>
                      <w:fldChar w:fldCharType="separate"/>
                    </w:r>
                    <w:r>
                      <w:rPr>
                        <w:rStyle w:val="1006"/>
                        <w:color w:val="000000"/>
                      </w:rPr>
                      <w:t xml:space="preserve">3</w:t>
                    </w:r>
                    <w:r>
                      <w:rPr>
                        <w:rStyle w:val="1006"/>
                        <w:color w:val="000000"/>
                      </w:rPr>
                      <w:fldChar w:fldCharType="end"/>
                    </w:r>
                    <w:r>
                      <w:rPr>
                        <w:rStyle w:val="100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7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73">
    <w:name w:val="Heading 1"/>
    <w:basedOn w:val="972"/>
    <w:qFormat/>
    <w:pPr>
      <w:jc w:val="center"/>
      <w:keepNext/>
      <w:outlineLvl w:val="0"/>
    </w:pPr>
    <w:rPr>
      <w:b/>
      <w:bCs/>
      <w:szCs w:val="20"/>
    </w:rPr>
  </w:style>
  <w:style w:type="paragraph" w:styleId="974">
    <w:name w:val="Heading 2"/>
    <w:basedOn w:val="9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75">
    <w:name w:val="Heading 3"/>
    <w:basedOn w:val="97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76">
    <w:name w:val="Heading 4"/>
    <w:basedOn w:val="9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77">
    <w:name w:val="Heading 5"/>
    <w:basedOn w:val="9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78">
    <w:name w:val="Heading 6"/>
    <w:basedOn w:val="9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79">
    <w:name w:val="Heading 7"/>
    <w:basedOn w:val="9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80">
    <w:name w:val="Heading 8"/>
    <w:basedOn w:val="9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81">
    <w:name w:val="Heading 9"/>
    <w:basedOn w:val="9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83">
    <w:name w:val="Heading 2 Char"/>
    <w:uiPriority w:val="9"/>
    <w:qFormat/>
    <w:rPr>
      <w:rFonts w:ascii="Arial" w:hAnsi="Arial" w:eastAsia="Arial" w:cs="Arial"/>
      <w:sz w:val="34"/>
    </w:rPr>
  </w:style>
  <w:style w:type="character" w:styleId="98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8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8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8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8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8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9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91">
    <w:name w:val="Title Char"/>
    <w:uiPriority w:val="10"/>
    <w:qFormat/>
    <w:rPr>
      <w:sz w:val="48"/>
      <w:szCs w:val="48"/>
    </w:rPr>
  </w:style>
  <w:style w:type="character" w:styleId="992">
    <w:name w:val="Subtitle Char"/>
    <w:uiPriority w:val="11"/>
    <w:qFormat/>
    <w:rPr>
      <w:sz w:val="24"/>
      <w:szCs w:val="24"/>
    </w:rPr>
  </w:style>
  <w:style w:type="character" w:styleId="993">
    <w:name w:val="Quote Char"/>
    <w:uiPriority w:val="29"/>
    <w:qFormat/>
    <w:rPr>
      <w:i/>
    </w:rPr>
  </w:style>
  <w:style w:type="character" w:styleId="994">
    <w:name w:val="Intense Quote Char"/>
    <w:uiPriority w:val="30"/>
    <w:qFormat/>
    <w:rPr>
      <w:i/>
    </w:rPr>
  </w:style>
  <w:style w:type="character" w:styleId="995">
    <w:name w:val="Header Char"/>
    <w:uiPriority w:val="99"/>
    <w:qFormat/>
  </w:style>
  <w:style w:type="character" w:styleId="996">
    <w:name w:val="Footer Char"/>
    <w:uiPriority w:val="99"/>
    <w:qFormat/>
  </w:style>
  <w:style w:type="character" w:styleId="997">
    <w:name w:val="Caption Char"/>
    <w:uiPriority w:val="99"/>
    <w:qFormat/>
  </w:style>
  <w:style w:type="character" w:styleId="998">
    <w:name w:val="Hyperlink"/>
    <w:uiPriority w:val="99"/>
    <w:unhideWhenUsed/>
    <w:rPr>
      <w:color w:val="0000ff" w:themeColor="hyperlink"/>
      <w:u w:val="single"/>
    </w:rPr>
  </w:style>
  <w:style w:type="character" w:styleId="999">
    <w:name w:val="Footnote Text Char"/>
    <w:uiPriority w:val="99"/>
    <w:qFormat/>
    <w:rPr>
      <w:sz w:val="18"/>
    </w:rPr>
  </w:style>
  <w:style w:type="character" w:styleId="1000">
    <w:name w:val="Символ сноски"/>
    <w:uiPriority w:val="99"/>
    <w:unhideWhenUsed/>
    <w:qFormat/>
    <w:rPr>
      <w:vertAlign w:val="superscript"/>
    </w:rPr>
  </w:style>
  <w:style w:type="character" w:styleId="1001">
    <w:name w:val="footnote reference"/>
    <w:rPr>
      <w:vertAlign w:val="superscript"/>
    </w:rPr>
  </w:style>
  <w:style w:type="character" w:styleId="1002">
    <w:name w:val="Endnote Text Char"/>
    <w:uiPriority w:val="99"/>
    <w:qFormat/>
    <w:rPr>
      <w:sz w:val="20"/>
    </w:rPr>
  </w:style>
  <w:style w:type="character" w:styleId="10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1004">
    <w:name w:val="endnote reference"/>
    <w:rPr>
      <w:vertAlign w:val="superscript"/>
    </w:rPr>
  </w:style>
  <w:style w:type="character" w:styleId="1005">
    <w:name w:val="Основной шрифт абзаца"/>
    <w:semiHidden/>
    <w:qFormat/>
  </w:style>
  <w:style w:type="character" w:styleId="1006">
    <w:name w:val="Page Number"/>
    <w:basedOn w:val="1005"/>
  </w:style>
  <w:style w:type="character" w:styleId="1007">
    <w:name w:val="Основной текст с отступом 3 Знак"/>
    <w:qFormat/>
    <w:rPr>
      <w:sz w:val="24"/>
      <w:szCs w:val="24"/>
    </w:rPr>
  </w:style>
  <w:style w:type="character" w:styleId="1008">
    <w:name w:val="Текст Знак"/>
    <w:qFormat/>
    <w:rPr>
      <w:rFonts w:ascii="Courier New" w:hAnsi="Courier New"/>
    </w:rPr>
  </w:style>
  <w:style w:type="character" w:styleId="1009">
    <w:name w:val="Основной текст с отступом Знак"/>
    <w:qFormat/>
    <w:rPr>
      <w:sz w:val="24"/>
      <w:szCs w:val="24"/>
    </w:rPr>
  </w:style>
  <w:style w:type="character" w:styleId="1010">
    <w:name w:val="Основной текст 2 Знак"/>
    <w:qFormat/>
    <w:rPr>
      <w:sz w:val="24"/>
      <w:szCs w:val="24"/>
    </w:rPr>
  </w:style>
  <w:style w:type="character" w:styleId="1011">
    <w:name w:val="Текст выноски Знак"/>
    <w:qFormat/>
    <w:rPr>
      <w:rFonts w:ascii="Tahoma" w:hAnsi="Tahoma" w:cs="Tahoma"/>
      <w:sz w:val="16"/>
      <w:szCs w:val="16"/>
    </w:rPr>
  </w:style>
  <w:style w:type="character" w:styleId="1012" w:default="1">
    <w:name w:val="Default Paragraph Font"/>
    <w:uiPriority w:val="1"/>
    <w:semiHidden/>
    <w:unhideWhenUsed/>
    <w:qFormat/>
  </w:style>
  <w:style w:type="paragraph" w:styleId="1013">
    <w:name w:val="Заголовок"/>
    <w:basedOn w:val="972"/>
    <w:next w:val="101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1014">
    <w:name w:val="Body Text"/>
    <w:basedOn w:val="972"/>
    <w:pPr>
      <w:jc w:val="right"/>
    </w:pPr>
    <w:rPr>
      <w:sz w:val="28"/>
    </w:rPr>
  </w:style>
  <w:style w:type="paragraph" w:styleId="1015">
    <w:name w:val="List"/>
    <w:basedOn w:val="1014"/>
    <w:rPr>
      <w:rFonts w:cs="Lohit Devanagari"/>
    </w:rPr>
  </w:style>
  <w:style w:type="paragraph" w:styleId="1016">
    <w:name w:val="Caption"/>
    <w:basedOn w:val="9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17">
    <w:name w:val="Указатель"/>
    <w:basedOn w:val="972"/>
    <w:qFormat/>
    <w:pPr>
      <w:suppressLineNumbers/>
    </w:pPr>
    <w:rPr>
      <w:rFonts w:cs="Lohit Devanagari"/>
    </w:rPr>
  </w:style>
  <w:style w:type="paragraph" w:styleId="1018">
    <w:name w:val="List Paragraph"/>
    <w:basedOn w:val="972"/>
    <w:uiPriority w:val="34"/>
    <w:qFormat/>
    <w:pPr>
      <w:contextualSpacing/>
      <w:ind w:left="720"/>
      <w:spacing w:before="0" w:after="0"/>
    </w:pPr>
  </w:style>
  <w:style w:type="paragraph" w:styleId="101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1020">
    <w:name w:val="Title"/>
    <w:basedOn w:val="97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21">
    <w:name w:val="Subtitle"/>
    <w:basedOn w:val="972"/>
    <w:uiPriority w:val="11"/>
    <w:qFormat/>
    <w:pPr>
      <w:spacing w:before="200" w:after="200"/>
    </w:pPr>
    <w:rPr>
      <w:sz w:val="24"/>
      <w:szCs w:val="24"/>
    </w:rPr>
  </w:style>
  <w:style w:type="paragraph" w:styleId="1022">
    <w:name w:val="Quote"/>
    <w:basedOn w:val="972"/>
    <w:uiPriority w:val="29"/>
    <w:qFormat/>
    <w:pPr>
      <w:ind w:left="720" w:right="720"/>
    </w:pPr>
    <w:rPr>
      <w:i/>
    </w:rPr>
  </w:style>
  <w:style w:type="paragraph" w:styleId="1023">
    <w:name w:val="Intense Quote"/>
    <w:basedOn w:val="97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24">
    <w:name w:val="Колонтитул"/>
    <w:basedOn w:val="972"/>
    <w:qFormat/>
  </w:style>
  <w:style w:type="paragraph" w:styleId="1025">
    <w:name w:val="Header"/>
    <w:basedOn w:val="972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1026">
    <w:name w:val="Footer"/>
    <w:basedOn w:val="97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27">
    <w:name w:val="footnote text"/>
    <w:basedOn w:val="97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28">
    <w:name w:val="endnote text"/>
    <w:basedOn w:val="97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29">
    <w:name w:val="toc 1"/>
    <w:basedOn w:val="972"/>
    <w:uiPriority w:val="39"/>
    <w:unhideWhenUsed/>
    <w:pPr>
      <w:ind w:left="0" w:right="0" w:firstLine="0"/>
      <w:spacing w:before="0" w:after="57"/>
    </w:pPr>
  </w:style>
  <w:style w:type="paragraph" w:styleId="1030">
    <w:name w:val="toc 2"/>
    <w:basedOn w:val="972"/>
    <w:uiPriority w:val="39"/>
    <w:unhideWhenUsed/>
    <w:pPr>
      <w:ind w:left="283" w:right="0" w:firstLine="0"/>
      <w:spacing w:before="0" w:after="57"/>
    </w:pPr>
  </w:style>
  <w:style w:type="paragraph" w:styleId="1031">
    <w:name w:val="toc 3"/>
    <w:basedOn w:val="972"/>
    <w:uiPriority w:val="39"/>
    <w:unhideWhenUsed/>
    <w:pPr>
      <w:ind w:left="567" w:right="0" w:firstLine="0"/>
      <w:spacing w:before="0" w:after="57"/>
    </w:pPr>
  </w:style>
  <w:style w:type="paragraph" w:styleId="1032">
    <w:name w:val="toc 4"/>
    <w:basedOn w:val="972"/>
    <w:uiPriority w:val="39"/>
    <w:unhideWhenUsed/>
    <w:pPr>
      <w:ind w:left="850" w:right="0" w:firstLine="0"/>
      <w:spacing w:before="0" w:after="57"/>
    </w:pPr>
  </w:style>
  <w:style w:type="paragraph" w:styleId="1033">
    <w:name w:val="toc 5"/>
    <w:basedOn w:val="972"/>
    <w:uiPriority w:val="39"/>
    <w:unhideWhenUsed/>
    <w:pPr>
      <w:ind w:left="1134" w:right="0" w:firstLine="0"/>
      <w:spacing w:before="0" w:after="57"/>
    </w:pPr>
  </w:style>
  <w:style w:type="paragraph" w:styleId="1034">
    <w:name w:val="toc 6"/>
    <w:basedOn w:val="972"/>
    <w:uiPriority w:val="39"/>
    <w:unhideWhenUsed/>
    <w:pPr>
      <w:ind w:left="1417" w:right="0" w:firstLine="0"/>
      <w:spacing w:before="0" w:after="57"/>
    </w:pPr>
  </w:style>
  <w:style w:type="paragraph" w:styleId="1035">
    <w:name w:val="toc 7"/>
    <w:basedOn w:val="972"/>
    <w:uiPriority w:val="39"/>
    <w:unhideWhenUsed/>
    <w:pPr>
      <w:ind w:left="1701" w:right="0" w:firstLine="0"/>
      <w:spacing w:before="0" w:after="57"/>
    </w:pPr>
  </w:style>
  <w:style w:type="paragraph" w:styleId="1036">
    <w:name w:val="toc 8"/>
    <w:basedOn w:val="972"/>
    <w:uiPriority w:val="39"/>
    <w:unhideWhenUsed/>
    <w:pPr>
      <w:ind w:left="1984" w:right="0" w:firstLine="0"/>
      <w:spacing w:before="0" w:after="57"/>
    </w:pPr>
  </w:style>
  <w:style w:type="paragraph" w:styleId="1037">
    <w:name w:val="toc 9"/>
    <w:basedOn w:val="972"/>
    <w:uiPriority w:val="39"/>
    <w:unhideWhenUsed/>
    <w:pPr>
      <w:ind w:left="2268" w:right="0" w:firstLine="0"/>
      <w:spacing w:before="0" w:after="57"/>
    </w:pPr>
  </w:style>
  <w:style w:type="paragraph" w:styleId="1038">
    <w:name w:val="Index Heading"/>
    <w:basedOn w:val="1013"/>
  </w:style>
  <w:style w:type="paragraph" w:styleId="103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1040">
    <w:name w:val="table of figures"/>
    <w:basedOn w:val="972"/>
    <w:uiPriority w:val="99"/>
    <w:unhideWhenUsed/>
    <w:pPr>
      <w:spacing w:before="0" w:after="0" w:afterAutospacing="0"/>
    </w:pPr>
  </w:style>
  <w:style w:type="paragraph" w:styleId="1041">
    <w:name w:val="Основной текст с отступом 2"/>
    <w:basedOn w:val="972"/>
    <w:qFormat/>
    <w:pPr>
      <w:ind w:left="4962" w:hanging="4395"/>
      <w:jc w:val="both"/>
    </w:pPr>
    <w:rPr>
      <w:szCs w:val="20"/>
    </w:rPr>
  </w:style>
  <w:style w:type="paragraph" w:styleId="1042">
    <w:name w:val="Текст"/>
    <w:basedOn w:val="972"/>
    <w:qFormat/>
    <w:rPr>
      <w:rFonts w:ascii="Courier New" w:hAnsi="Courier New"/>
      <w:sz w:val="20"/>
      <w:szCs w:val="20"/>
      <w:lang w:val="en-US" w:eastAsia="en-US"/>
    </w:rPr>
  </w:style>
  <w:style w:type="paragraph" w:styleId="1043">
    <w:name w:val="Основной текст с отступом 3"/>
    <w:basedOn w:val="972"/>
    <w:qFormat/>
    <w:pPr>
      <w:ind w:left="5610"/>
    </w:pPr>
    <w:rPr>
      <w:lang w:val="en-US" w:eastAsia="en-US"/>
    </w:rPr>
  </w:style>
  <w:style w:type="paragraph" w:styleId="1044">
    <w:name w:val="Body Text Indent"/>
    <w:basedOn w:val="972"/>
    <w:pPr>
      <w:ind w:left="283"/>
      <w:spacing w:before="0" w:after="120"/>
    </w:pPr>
    <w:rPr>
      <w:lang w:val="en-US" w:eastAsia="en-US"/>
    </w:rPr>
  </w:style>
  <w:style w:type="paragraph" w:styleId="1045">
    <w:name w:val="Основной текст 2"/>
    <w:basedOn w:val="972"/>
    <w:qFormat/>
    <w:pPr>
      <w:spacing w:before="0" w:after="120" w:line="480" w:lineRule="auto"/>
    </w:pPr>
    <w:rPr>
      <w:lang w:val="en-US" w:eastAsia="en-US"/>
    </w:rPr>
  </w:style>
  <w:style w:type="paragraph" w:styleId="1046">
    <w:name w:val="Основной текст 3"/>
    <w:basedOn w:val="972"/>
    <w:qFormat/>
    <w:pPr>
      <w:spacing w:before="0" w:after="120"/>
    </w:pPr>
    <w:rPr>
      <w:sz w:val="16"/>
      <w:szCs w:val="16"/>
    </w:rPr>
  </w:style>
  <w:style w:type="paragraph" w:styleId="1047">
    <w:name w:val="Заголовок,Название"/>
    <w:basedOn w:val="972"/>
    <w:qFormat/>
    <w:pPr>
      <w:ind w:firstLine="567"/>
      <w:jc w:val="center"/>
    </w:pPr>
    <w:rPr>
      <w:b/>
      <w:szCs w:val="20"/>
    </w:rPr>
  </w:style>
  <w:style w:type="paragraph" w:styleId="1048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1049">
    <w:name w:val="Знак Знак Знак Знак Знак Знак Знак Знак Знак Знак Знак Знак"/>
    <w:basedOn w:val="972"/>
    <w:qFormat/>
    <w:rPr>
      <w:rFonts w:ascii="Verdana" w:hAnsi="Verdana" w:cs="Verdana"/>
      <w:sz w:val="20"/>
      <w:szCs w:val="20"/>
      <w:lang w:val="en-US" w:eastAsia="en-US"/>
    </w:rPr>
  </w:style>
  <w:style w:type="paragraph" w:styleId="1050">
    <w:name w:val="Текст выноски"/>
    <w:basedOn w:val="972"/>
    <w:qFormat/>
    <w:rPr>
      <w:rFonts w:ascii="Tahoma" w:hAnsi="Tahoma" w:cs="Tahoma"/>
      <w:sz w:val="16"/>
      <w:szCs w:val="16"/>
    </w:rPr>
  </w:style>
  <w:style w:type="paragraph" w:styleId="1051">
    <w:name w:val="Содержимое врезки"/>
    <w:basedOn w:val="972"/>
    <w:qFormat/>
  </w:style>
  <w:style w:type="paragraph" w:styleId="1052">
    <w:name w:val="Содержимое таблицы"/>
    <w:basedOn w:val="972"/>
    <w:qFormat/>
    <w:pPr>
      <w:widowControl w:val="off"/>
      <w:suppressLineNumbers/>
    </w:pPr>
  </w:style>
  <w:style w:type="paragraph" w:styleId="1053">
    <w:name w:val="Заголовок таблицы"/>
    <w:basedOn w:val="1052"/>
    <w:qFormat/>
    <w:pPr>
      <w:jc w:val="center"/>
      <w:suppressLineNumbers/>
    </w:pPr>
    <w:rPr>
      <w:b/>
      <w:bCs/>
    </w:rPr>
  </w:style>
  <w:style w:type="numbering" w:styleId="1054">
    <w:name w:val="Нет списка"/>
    <w:semiHidden/>
    <w:qFormat/>
  </w:style>
  <w:style w:type="numbering" w:styleId="1055" w:default="1">
    <w:name w:val="No List"/>
    <w:uiPriority w:val="99"/>
    <w:semiHidden/>
    <w:unhideWhenUsed/>
    <w:qFormat/>
  </w:style>
  <w:style w:type="table" w:styleId="10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1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1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1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1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82" w:default="1">
    <w:name w:val="Normal Table"/>
    <w:uiPriority w:val="99"/>
    <w:semiHidden/>
    <w:unhideWhenUsed/>
    <w:tblPr/>
  </w:style>
  <w:style w:type="table" w:styleId="1183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180</cp:revision>
  <dcterms:created xsi:type="dcterms:W3CDTF">2023-09-08T05:38:00Z</dcterms:created>
  <dcterms:modified xsi:type="dcterms:W3CDTF">2026-05-21T04:51:16Z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