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25.05.2026 № 059-19-01-11-82</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w:t>
      </w:r>
      <w:r>
        <w:rPr>
          <w:rFonts w:cs="Times New Roman" w:ascii="Times New Roman" w:hAnsi="Times New Roman"/>
          <w:b/>
          <w:sz w:val="28"/>
          <w:szCs w:val="28"/>
          <w:shd w:fill="auto" w:val="clear"/>
          <w:lang w:val="ru-RU"/>
        </w:rPr>
        <w:t xml:space="preserve"> 18.06.</w:t>
      </w:r>
      <w:r>
        <w:rPr>
          <w:rFonts w:cs="Times New Roman" w:ascii="Times New Roman" w:hAnsi="Times New Roman"/>
          <w:b/>
          <w:sz w:val="28"/>
          <w:szCs w:val="28"/>
          <w:lang w:val="ru-RU"/>
        </w:rPr>
        <w:t>2026 электронных аукционов на право заключения договоров аренды 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на право заключения договоров аренды земельных участков (далее – аукцион) проводятся в соответствии со статьями 39.11, 39.12, 39.13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614000, г. Пермь, ул. Сибирская,15, почтовый адрес: 614000,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614000, г. Пермь, ул. Сибирская,14, почтовый адрес: 614000,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16"/>
          <w:szCs w:val="24"/>
        </w:rPr>
        <w:t xml:space="preserve"> </w:t>
      </w:r>
      <w:r>
        <w:rPr>
          <w:bCs/>
          <w:sz w:val="24"/>
          <w:szCs w:val="24"/>
        </w:rPr>
        <w:t xml:space="preserve"> </w:t>
      </w:r>
      <w:r>
        <w:rPr>
          <w:bCs/>
          <w:sz w:val="24"/>
          <w:szCs w:val="28"/>
        </w:rPr>
        <w:t>25.05.2026 № 059-19-01-11-82.</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w:t>
        <w:br/>
        <w:t>(далее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w:t>
        <w:br/>
        <w:t xml:space="preserve">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w:t>
        <w:br/>
        <w:t xml:space="preserve">(далее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 xml:space="preserve">департамент земельных отношений администрации города Перми, местонахождение: 614000, </w:t>
        <w:br/>
        <w:t>г. Пермь, ул. Сибирская,15, почтовый адрес: 614000,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PlainText"/>
        <w:spacing w:lineRule="exact" w:line="240"/>
        <w:ind w:hanging="1134" w:left="1134"/>
        <w:jc w:val="center"/>
        <w:rPr>
          <w:rFonts w:ascii="Times New Roman" w:hAnsi="Times New Roman" w:cs="Times New Roman"/>
          <w:b/>
          <w:bCs/>
          <w:sz w:val="28"/>
          <w:szCs w:val="28"/>
          <w:highlight w:val="none"/>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center"/>
        <w:rPr>
          <w:b/>
          <w:bCs/>
          <w:lang w:val="ru-RU"/>
        </w:rPr>
      </w:pPr>
      <w:r>
        <w:rPr>
          <w:b/>
          <w:bCs/>
          <w:lang w:val="ru-RU"/>
        </w:rPr>
      </w:r>
    </w:p>
    <w:p>
      <w:pPr>
        <w:pStyle w:val="PlainText"/>
        <w:spacing w:lineRule="exact" w:line="240"/>
        <w:ind w:hanging="1134" w:left="1134"/>
        <w:jc w:val="left"/>
        <w:rPr/>
      </w:pPr>
      <w:r>
        <w:rPr>
          <w:rFonts w:cs="Times New Roman" w:ascii="Times New Roman" w:hAnsi="Times New Roman"/>
          <w:b/>
          <w:sz w:val="24"/>
          <w:szCs w:val="28"/>
          <w:lang w:val="ru-RU"/>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000000"/>
                <w:sz w:val="24"/>
                <w:szCs w:val="28"/>
                <w:shd w:fill="auto" w:val="clear"/>
                <w:lang w:val="ru-RU" w:eastAsia="zh-CN" w:bidi="ar-SA"/>
              </w:rPr>
              <w:t xml:space="preserve">от 17 декабря 2025 г. № 21-01-03-9881 «О проведении аукциона </w:t>
            </w:r>
            <w:r>
              <w:rPr>
                <w:rFonts w:eastAsia="Droid Sans Fallback" w:cs="Lohit Devanagari"/>
                <w:color w:val="000000"/>
                <w:kern w:val="0"/>
                <w:sz w:val="24"/>
                <w:szCs w:val="28"/>
                <w:shd w:fill="auto" w:val="clear"/>
                <w:lang w:val="ru-RU" w:eastAsia="zh-CN" w:bidi="ar-SA"/>
              </w:rPr>
              <w:t>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Генерала Черняховского, з/у 53а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2594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59:01:3810202:3827</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среднеэтажная жилая застройка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Ж-2 «Зона среднеэтажной жилой застройки», подзона Ж-2 (П 1,6)</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19.01.2026г.                № КУВИ-001/2026-4429024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29</w:t>
            </w:r>
            <w:r>
              <w:rPr>
                <w:color w:val="000000"/>
                <w:sz w:val="24"/>
                <w:szCs w:val="24"/>
              </w:rPr>
              <w:t>.10.2025 № РФ-59-2-03-0-00-2025-2622-0</w:t>
            </w:r>
            <w:r>
              <w:rPr>
                <w:color w:val="000000"/>
                <w:sz w:val="24"/>
                <w:szCs w:val="24"/>
                <w:shd w:fill="FFFFFF" w:val="clear"/>
              </w:rPr>
              <w:t> </w:t>
            </w:r>
            <w:r>
              <w:rPr>
                <w:sz w:val="24"/>
                <w:szCs w:val="24"/>
              </w:rPr>
              <w:t>(далее – ГПЗУ).</w:t>
            </w:r>
          </w:p>
          <w:p>
            <w:pPr>
              <w:pStyle w:val="Normal"/>
              <w:jc w:val="both"/>
              <w:rPr>
                <w:sz w:val="24"/>
                <w:szCs w:val="24"/>
              </w:rPr>
            </w:pPr>
            <w:r>
              <w:rPr>
                <w:sz w:val="24"/>
                <w:szCs w:val="24"/>
              </w:rPr>
              <w:t>(</w:t>
            </w:r>
            <w:r>
              <w:rPr>
                <w:rFonts w:eastAsia="Times New Roman" w:cs="Times New Roman"/>
                <w:b w:val="false"/>
                <w:bCs w:val="false"/>
                <w:color w:val="000000"/>
                <w:sz w:val="24"/>
                <w:szCs w:val="24"/>
              </w:rPr>
              <w:t>Приложение 2 к настоящему извещению)</w:t>
            </w:r>
            <w:r>
              <w:rPr>
                <w:sz w:val="24"/>
                <w:szCs w:val="24"/>
              </w:rPr>
              <w:t>.</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В ходе визуального осмотра территории установлено, что состояние рельефа земельного участка относительно ровное, имеются отвалы грунта разной высоты. Земельный участок зарос сорной травой, низкорослыми кустарниками, лиственными деревьями. Объекты капитального/ некапитального строительства отсутствуют.</w:t>
            </w:r>
          </w:p>
          <w:p>
            <w:pPr>
              <w:pStyle w:val="Normal"/>
              <w:spacing w:lineRule="auto" w:line="240" w:before="0" w:after="0"/>
              <w:ind w:firstLine="283" w:left="0" w:right="0"/>
              <w:jc w:val="both"/>
              <w:rPr/>
            </w:pPr>
            <w:r>
              <w:rPr>
                <w:color w:val="auto"/>
                <w:sz w:val="24"/>
                <w:szCs w:val="24"/>
                <w:highlight w:val="white"/>
                <w14:ligatures w14:val="none"/>
              </w:rPr>
              <w:t>По сведениям, предоставленным отделением надзорной деятельности и профилактической работы г. Перми по Орджоникидзевскому району 1 ОНПР по городу Перми УНПР Главного управления МЧС России по Пермскому краю, ближайшие пожарные гидранты расположены по адресу: Пермский край, г. Пермь, Орджоникидзевский район, по ул. Генерала Черняховского, вблизи домов № 49, 53, 94.</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 xml:space="preserve">администрации Орджоникидзевского района города Перми </w:t>
            </w:r>
            <w:r>
              <w:rPr>
                <w:b w:val="false"/>
                <w:bCs w:val="false"/>
                <w:color w:val="auto"/>
                <w:sz w:val="24"/>
                <w:szCs w:val="24"/>
                <w:highlight w:val="white"/>
              </w:rPr>
              <w:t>от 24.1</w:t>
            </w:r>
            <w:r>
              <w:rPr>
                <w:color w:val="auto"/>
                <w:sz w:val="24"/>
                <w:szCs w:val="24"/>
                <w:highlight w:val="white"/>
              </w:rPr>
              <w:t>0.2025 № 059-37-01-32/3-5505, в акте обследования от 23.10.2025 № 115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311"/>
              <w:jc w:val="both"/>
              <w:rPr>
                <w:rFonts w:ascii="Times New Roman" w:hAnsi="Times New Roman"/>
                <w:sz w:val="24"/>
                <w:szCs w:val="24"/>
                <w14:ligatures w14:val="none"/>
              </w:rPr>
            </w:pPr>
            <w:r>
              <w:rPr>
                <w:sz w:val="24"/>
                <w:szCs w:val="24"/>
              </w:rPr>
              <w:t>В соответствии со сведениями, содержащимися в Едином государственном реестре недвижимости (далее ЕГРН), в границах Участка расположен объект капитального строительства с кадастровым номером 59:01:0000000:81701 – сооружение коммунального хозяйства (газопровод среднего и низкого давления), находится в собственности АО «Газпром газораспределение Пермь».</w:t>
            </w:r>
          </w:p>
          <w:p>
            <w:pPr>
              <w:pStyle w:val="Normal"/>
              <w:spacing w:lineRule="auto" w:line="240" w:before="0" w:after="0"/>
              <w:ind w:firstLine="311"/>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none"/>
              </w:rPr>
            </w:pPr>
            <w:r>
              <w:rPr>
                <w:sz w:val="24"/>
                <w:szCs w:val="24"/>
              </w:rPr>
              <w:t>В соответствии с копией планшета М 1:500 (требующей корректуры), в границах Участка расположены сети электроснабжения, теплоснабжения, газопровод.</w:t>
            </w:r>
          </w:p>
          <w:p>
            <w:pPr>
              <w:pStyle w:val="Normal"/>
              <w:spacing w:lineRule="auto" w:line="240" w:before="0" w:after="0"/>
              <w:ind w:firstLine="283" w:left="0" w:right="0"/>
              <w:jc w:val="both"/>
              <w:rPr>
                <w:rFonts w:ascii="Times New Roman" w:hAnsi="Times New Roman"/>
                <w:color w:themeColor="accent3" w:themeShade="bf" w:val="auto"/>
                <w:sz w:val="24"/>
                <w:szCs w:val="24"/>
                <w:highlight w:val="white"/>
              </w:rPr>
            </w:pPr>
            <w:r>
              <w:rPr>
                <w:color w:themeColor="accent3" w:themeShade="bf"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 xml:space="preserve">Согласно сведениям ЕГРН, ГПЗУ и справке </w:t>
              <w:br/>
              <w:t xml:space="preserve">по градостроительным условиям участка </w:t>
            </w:r>
            <w:r>
              <w:rPr>
                <w:sz w:val="24"/>
                <w:szCs w:val="24"/>
              </w:rPr>
              <w:t xml:space="preserve">от 19.01.2026 </w:t>
              <w:br/>
              <w:t>№ 661994</w:t>
            </w:r>
            <w:r>
              <w:rPr>
                <w:color w:val="auto"/>
                <w:sz w:val="24"/>
                <w:szCs w:val="24"/>
                <w:highlight w:val="white"/>
              </w:rPr>
              <w:t xml:space="preserve"> Участок расположен в границах зон с особыми условиями использования территории:</w:t>
            </w:r>
          </w:p>
          <w:p>
            <w:pPr>
              <w:pStyle w:val="Normal"/>
              <w:spacing w:lineRule="auto" w:line="240" w:before="0" w:after="0"/>
              <w:ind w:firstLine="283" w:left="0" w:right="0"/>
              <w:jc w:val="both"/>
              <w:rPr/>
            </w:pPr>
            <w:r>
              <w:rPr>
                <w:color w:val="auto"/>
                <w:sz w:val="24"/>
                <w:szCs w:val="24"/>
                <w:highlight w:val="white"/>
              </w:rPr>
              <w:t>частично охранная зона тепловая сеть,</w:t>
            </w:r>
          </w:p>
          <w:p>
            <w:pPr>
              <w:pStyle w:val="Normal"/>
              <w:spacing w:lineRule="auto" w:line="240" w:before="0" w:after="0"/>
              <w:ind w:firstLine="283" w:left="0" w:right="0"/>
              <w:jc w:val="both"/>
              <w:rPr/>
            </w:pPr>
            <w:r>
              <w:rPr>
                <w:color w:val="auto"/>
                <w:sz w:val="24"/>
                <w:szCs w:val="24"/>
                <w:highlight w:val="white"/>
              </w:rPr>
              <w:t>частично охранная зона сооружения,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highlight w:val="white"/>
              </w:rPr>
              <w:t>приаэродромная территория аэродрома аэропорта Большое Савино</w:t>
            </w:r>
            <w:r>
              <w:rPr>
                <w:color w:val="auto"/>
                <w:sz w:val="24"/>
                <w:szCs w:val="24"/>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Размещение объекта капитального строительства необходимо предусматривать строго за пределами охранных зон сетей электроснабжения, теплоснабжения, водоснабжения, водоотведения в соответствии с нормами СП 42.13330.2016 «Градостроительство планировка и застройка городских и сельских поселений», в том числе в соответствии с таблицей 12.5 СП 42.13330.2016 «Градостроительство планировка и застройка городских и сельских поселений»; учитывать нормы постановления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типовых правил охраны коммунальных тепловых сетей, утвержденные Приказом Министерства архитектуры, строительства и жилищно-коммунального хозяйства РФ от 17.08.1992 № 197, нормы постановления Правительства РФ от 20.11.2000 г. № 878 «Об утверждении правил охраны газораспределительных сетей», нормы постановления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283" w:left="0" w:right="0"/>
              <w:jc w:val="both"/>
              <w:rPr/>
            </w:pPr>
            <w:r>
              <w:rPr>
                <w:color w:val="auto"/>
                <w:sz w:val="24"/>
                <w:szCs w:val="24"/>
              </w:rPr>
              <w:t>На испрашиваемом земельном участке произрастает 68 шт. деревьев породы – береза 2 шт., осина 34 шт., ива 32 шт.</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val="auto"/>
                <w:spacing w:val="0"/>
                <w14:ligatures w14:val="none"/>
              </w:rPr>
            </w:pPr>
            <w:r>
              <w:rPr>
                <w:rFonts w:eastAsia="Times New Roman" w:cs="Times New Roman"/>
                <w:color w:val="auto"/>
                <w:spacing w:val="0"/>
                <w:sz w:val="24"/>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rPr>
              <w:t>перечне мероприятий по охране окружающей среды от 01.11.2025 № 387.</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у</w:t>
            </w:r>
            <w:r>
              <w:rPr>
                <w:b/>
                <w:color w:val="auto"/>
                <w:sz w:val="24"/>
                <w:szCs w:val="24"/>
                <w:highlight w:val="white"/>
              </w:rPr>
              <w:t>правления по экологии и природопользованию администрации города Перми</w:t>
            </w:r>
            <w:r>
              <w:rPr>
                <w:color w:val="auto"/>
                <w:sz w:val="24"/>
                <w:szCs w:val="24"/>
                <w:highlight w:val="white"/>
              </w:rPr>
              <w:t xml:space="preserve"> от 01.11.2025 № 059-33-01-10/3-135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pacing w:val="0"/>
                <w:sz w:val="24"/>
                <w:szCs w:val="24"/>
                <w:highlight w:val="white"/>
                <w14:ligatures w14:val="none"/>
              </w:rPr>
            </w:pPr>
            <w:r>
              <w:rPr>
                <w:rFonts w:eastAsia="Times New Roman" w:cs="Times New Roman"/>
                <w:color w:val="auto"/>
                <w:spacing w:val="0"/>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Муниципальной программой «Дорожная деятельность </w:t>
              <w:br/>
              <w:t>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val="auto"/>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b/>
                <w:bCs/>
              </w:rPr>
            </w:pPr>
            <w:r>
              <w:rPr>
                <w:rFonts w:eastAsia="Times New Roman" w:cs="Times New Roman"/>
                <w:b/>
                <w:bCs/>
                <w:color w:val="auto"/>
                <w:sz w:val="24"/>
                <w:szCs w:val="24"/>
              </w:rPr>
              <w:t>Для сведения сообщаем, в границах земельного участка (параллельно ул. Генерала Черняховского) расположен тротуар, обеспечивающий безопасное движение пешеходов.</w:t>
            </w:r>
          </w:p>
          <w:p>
            <w:pPr>
              <w:pStyle w:val="Normal"/>
              <w:spacing w:lineRule="auto" w:line="240" w:before="0" w:after="0"/>
              <w:ind w:firstLine="283" w:left="0" w:right="0"/>
              <w:jc w:val="both"/>
              <w:rPr/>
            </w:pPr>
            <w:r>
              <w:rPr>
                <w:rFonts w:eastAsia="Times New Roman" w:cs="Times New Roman"/>
                <w:b w:val="false"/>
                <w:bCs w:val="false"/>
                <w:color w:val="auto"/>
                <w:sz w:val="24"/>
                <w:szCs w:val="24"/>
              </w:rPr>
              <w:t>Для примыкания земельного участка к улично-дорожной сети города Перми необходимо:</w:t>
            </w:r>
          </w:p>
          <w:p>
            <w:pPr>
              <w:pStyle w:val="Normal"/>
              <w:spacing w:lineRule="auto" w:line="240" w:before="0" w:after="0"/>
              <w:ind w:firstLine="283" w:left="0" w:right="0"/>
              <w:jc w:val="both"/>
              <w:rPr/>
            </w:pPr>
            <w:r>
              <w:rPr>
                <w:rFonts w:eastAsia="Times New Roman" w:cs="Times New Roman"/>
                <w:b w:val="false"/>
                <w:bCs w:val="false"/>
                <w:color w:val="auto"/>
                <w:sz w:val="24"/>
                <w:szCs w:val="24"/>
              </w:rPr>
              <w:t>разработать проект организации дорожного движения и согласовать в установленном порядке с ГКУ «Центр безопасности дорожного движения Пермского края» (ул. Пермская, 164, тел. 236-21-84);</w:t>
            </w:r>
          </w:p>
          <w:p>
            <w:pPr>
              <w:pStyle w:val="Normal"/>
              <w:spacing w:lineRule="auto" w:line="240" w:before="0" w:after="0"/>
              <w:ind w:firstLine="283" w:left="0" w:right="0"/>
              <w:jc w:val="both"/>
              <w:rPr/>
            </w:pPr>
            <w:r>
              <w:rPr>
                <w:rFonts w:eastAsia="Times New Roman" w:cs="Times New Roman"/>
                <w:b w:val="false"/>
                <w:bCs w:val="false"/>
                <w:color w:val="auto"/>
                <w:sz w:val="24"/>
                <w:szCs w:val="24"/>
              </w:rPr>
              <w:t xml:space="preserve">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w:t>
            </w:r>
            <w:r>
              <w:rPr>
                <w:rFonts w:eastAsia="Times New Roman" w:cs="Times New Roman"/>
                <w:color w:val="auto"/>
                <w:sz w:val="24"/>
                <w:szCs w:val="24"/>
              </w:rPr>
              <w:t>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31.01.2022 № 45).</w:t>
            </w:r>
          </w:p>
          <w:p>
            <w:pPr>
              <w:pStyle w:val="Normal"/>
              <w:spacing w:lineRule="auto" w:line="240" w:before="0" w:after="0"/>
              <w:ind w:firstLine="283" w:left="0" w:right="0"/>
              <w:jc w:val="both"/>
              <w:rPr/>
            </w:pPr>
            <w:r>
              <w:rPr>
                <w:rFonts w:eastAsia="Times New Roman" w:cs="Times New Roman"/>
                <w:color w:val="auto"/>
                <w:sz w:val="24"/>
                <w:szCs w:val="24"/>
              </w:rPr>
              <w:t>Также направляем информацию о соблюдении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pPr>
            <w:r>
              <w:rPr>
                <w:rFonts w:eastAsia="Times New Roman" w:cs="Times New Roman"/>
                <w:color w:val="auto"/>
                <w:sz w:val="24"/>
                <w:szCs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spacing w:lineRule="auto" w:line="240" w:before="0" w:after="0"/>
              <w:ind w:firstLine="283" w:left="0" w:right="0"/>
              <w:jc w:val="both"/>
              <w:rPr/>
            </w:pPr>
            <w:r>
              <w:rPr>
                <w:rFonts w:eastAsia="Times New Roman" w:cs="Times New Roman"/>
                <w:color w:val="auto"/>
                <w:sz w:val="24"/>
                <w:szCs w:val="24"/>
              </w:rPr>
              <w:t>предусмотреть электроосвещение территории объекта;</w:t>
            </w:r>
          </w:p>
          <w:p>
            <w:pPr>
              <w:pStyle w:val="Normal"/>
              <w:spacing w:lineRule="auto" w:line="240" w:before="0" w:after="0"/>
              <w:ind w:firstLine="283" w:left="0" w:right="0"/>
              <w:jc w:val="both"/>
              <w:rPr/>
            </w:pPr>
            <w:r>
              <w:rPr>
                <w:rFonts w:eastAsia="Times New Roman" w:cs="Times New Roman"/>
                <w:color w:val="auto"/>
                <w:sz w:val="24"/>
                <w:szCs w:val="24"/>
              </w:rPr>
              <w:t>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283" w:left="0" w:right="0"/>
              <w:jc w:val="both"/>
              <w:rPr/>
            </w:pPr>
            <w:r>
              <w:rPr>
                <w:rFonts w:eastAsia="Times New Roman" w:cs="Times New Roman"/>
                <w:color w:val="auto"/>
                <w:sz w:val="24"/>
                <w:szCs w:val="24"/>
              </w:rPr>
              <w:t>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Normal"/>
              <w:spacing w:lineRule="auto" w:line="240" w:before="0" w:after="0"/>
              <w:ind w:firstLine="283" w:left="0" w:right="0"/>
              <w:jc w:val="both"/>
              <w:rPr/>
            </w:pPr>
            <w:r>
              <w:rPr>
                <w:rFonts w:eastAsia="Times New Roman" w:cs="Times New Roman"/>
                <w:color w:val="auto"/>
                <w:sz w:val="24"/>
                <w:szCs w:val="24"/>
              </w:rPr>
              <w:t>Для сведения сообщаем, что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департамента дорог и благоустройства администрации города Перми</w:t>
            </w:r>
            <w:r>
              <w:rPr>
                <w:color w:val="auto"/>
                <w:sz w:val="24"/>
                <w:szCs w:val="24"/>
                <w:highlight w:val="white"/>
              </w:rPr>
              <w:t xml:space="preserve">  от 15.10.2025 № 059-24-01-36/3-3813</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white"/>
                <w14:ligatures w14:val="none"/>
              </w:rPr>
            </w:pPr>
            <w:r>
              <w:rPr>
                <w:rFonts w:eastAsia="Times New Roman" w:cs="Times New Roman"/>
                <w:color w:val="auto"/>
                <w:sz w:val="24"/>
                <w:szCs w:val="24"/>
                <w:highlight w:val="white"/>
                <w14:ligatures w14:val="none"/>
              </w:rPr>
            </w:r>
          </w:p>
          <w:p>
            <w:pPr>
              <w:pStyle w:val="Normal"/>
              <w:spacing w:lineRule="auto" w:line="240" w:before="0" w:after="0"/>
              <w:ind w:firstLine="283" w:left="0" w:right="0"/>
              <w:jc w:val="both"/>
              <w:rPr/>
            </w:pPr>
            <w:r>
              <w:rPr>
                <w:rFonts w:eastAsia="Times New Roman" w:cs="Times New Roman"/>
                <w:color w:val="auto"/>
                <w:sz w:val="24"/>
                <w:szCs w:val="24"/>
              </w:rPr>
              <w:t>Источники противопожарного водоснабжения (пожарный гидрант на сети водоснабжения) расположен по адресу: ул. Генерала Черняховского, напротив дома № 51.</w:t>
            </w:r>
          </w:p>
          <w:p>
            <w:pPr>
              <w:pStyle w:val="Normal"/>
              <w:spacing w:lineRule="auto" w:line="240" w:before="0" w:after="0"/>
              <w:ind w:firstLine="283" w:left="0" w:right="0"/>
              <w:jc w:val="both"/>
              <w:rPr/>
            </w:pPr>
            <w:r>
              <w:rPr>
                <w:rFonts w:eastAsia="Times New Roman" w:cs="Times New Roman"/>
                <w:color w:val="auto"/>
                <w:sz w:val="24"/>
                <w:szCs w:val="24"/>
                <w14:ligatures w14:val="none"/>
              </w:rPr>
              <w:t>Информация о подразделениях пожарной охраны 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Волховская, 37 (ПСЧ-57 10-ПСО).</w:t>
            </w:r>
          </w:p>
          <w:p>
            <w:pPr>
              <w:pStyle w:val="Normal"/>
              <w:spacing w:lineRule="auto" w:line="240" w:before="0" w:after="0"/>
              <w:ind w:firstLine="283" w:left="0" w:right="0"/>
              <w:jc w:val="both"/>
              <w:rPr/>
            </w:pPr>
            <w:r>
              <w:rPr>
                <w:rFonts w:eastAsia="Times New Roman" w:cs="Times New Roman"/>
                <w:color w:val="auto"/>
                <w:sz w:val="24"/>
                <w:szCs w:val="24"/>
                <w14:ligatures w14:val="none"/>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pPr>
            <w:r>
              <w:rPr>
                <w:rFonts w:eastAsia="Times New Roman" w:cs="Times New Roman"/>
                <w:color w:val="auto"/>
                <w:sz w:val="24"/>
                <w:szCs w:val="24"/>
                <w14:ligatures w14:val="none"/>
              </w:rPr>
              <w:t>В указанном микрорайоне Кислотные Дачи, Орджоникидзевского района объект общественной безопасности, отнесенный к объектам полиции (участковые пункты полиции) находится по адресу г. Пермь, переулок Талицкий, 8.</w:t>
            </w:r>
          </w:p>
          <w:p>
            <w:pPr>
              <w:pStyle w:val="Normal"/>
              <w:spacing w:lineRule="auto" w:line="240" w:before="0" w:after="0"/>
              <w:ind w:firstLine="283" w:left="0" w:right="0"/>
              <w:jc w:val="both"/>
              <w:rPr/>
            </w:pPr>
            <w:r>
              <w:rPr>
                <w:rFonts w:eastAsia="Times New Roman" w:cs="Times New Roman"/>
                <w:color w:val="auto"/>
                <w:sz w:val="24"/>
                <w:szCs w:val="24"/>
                <w14:ligatures w14:val="none"/>
              </w:rPr>
              <w:t>По информации, предоставленной Министерством территориальной безопасности Пермского края (письмо от 07.10.2020 №964с),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283" w:left="0" w:right="0"/>
              <w:jc w:val="both"/>
              <w:rPr/>
            </w:pPr>
            <w:r>
              <w:rPr>
                <w:rFonts w:eastAsia="Times New Roman" w:cs="Times New Roman"/>
                <w:color w:val="auto"/>
                <w:sz w:val="24"/>
                <w:szCs w:val="24"/>
                <w14:ligatures w14:val="none"/>
              </w:rPr>
              <w:t>Указанный земельный участок находится в зоне действия системы оповещения населения города Перми, установленной по ул. Молдавская, 6а – 600 м.</w:t>
            </w:r>
          </w:p>
          <w:p>
            <w:pPr>
              <w:pStyle w:val="Normal"/>
              <w:spacing w:lineRule="auto" w:line="240" w:before="0" w:after="0"/>
              <w:ind w:firstLine="283" w:left="0" w:right="0"/>
              <w:jc w:val="both"/>
              <w:rPr/>
            </w:pPr>
            <w:r>
              <w:rPr>
                <w:rFonts w:eastAsia="Times New Roman" w:cs="Times New Roman"/>
                <w:color w:val="auto"/>
                <w:sz w:val="24"/>
                <w:szCs w:val="24"/>
                <w14:ligatures w14:val="none"/>
              </w:rPr>
              <w:t>В соответствии с Постановлением Правительства Российской Федерации от 29 ноября 1999 № 1309 «О порядке создания убежищ и иных объектов гражданской обороны»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 планами гражданской обороны и защиты населения субъектов Российской Федерации и муниципальных образований, за счет приспособления существующих, реконструируемых и вновь строящихся зданий и сооружений, станций и линий метрополитенов, которые по своему предназначению могут быть использованы как объекты гражданской обороны, а также строительства этих объектов.</w:t>
            </w:r>
          </w:p>
          <w:p>
            <w:pPr>
              <w:pStyle w:val="Normal"/>
              <w:spacing w:lineRule="auto" w:line="240" w:before="0" w:after="0"/>
              <w:ind w:firstLine="283" w:left="0" w:right="0"/>
              <w:jc w:val="both"/>
              <w:rPr/>
            </w:pPr>
            <w:r>
              <w:rPr>
                <w:rFonts w:eastAsia="Times New Roman" w:cs="Times New Roman"/>
                <w:color w:val="auto"/>
                <w:sz w:val="24"/>
                <w:szCs w:val="24"/>
                <w14:ligatures w14:val="none"/>
              </w:rPr>
              <w:t>В качестве объектов гражданской обороны также могут использоваться объекты, предназначенные для обеспечения защиты от чрезвычайных ситуаций природного и техногенного характера.</w:t>
            </w:r>
          </w:p>
          <w:p>
            <w:pPr>
              <w:pStyle w:val="Normal"/>
              <w:spacing w:lineRule="auto" w:line="240" w:before="0" w:after="0"/>
              <w:ind w:firstLine="283" w:left="0" w:right="0"/>
              <w:jc w:val="both"/>
              <w:rPr/>
            </w:pPr>
            <w:r>
              <w:rPr>
                <w:rFonts w:eastAsia="Times New Roman" w:cs="Times New Roman"/>
                <w:color w:val="auto"/>
                <w:sz w:val="24"/>
                <w:szCs w:val="24"/>
                <w14:ligatures w14:val="none"/>
              </w:rPr>
              <w:t>В мирное время объекты гражданской обороны в установленном порядке могут использоваться в 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предназначению.</w:t>
            </w:r>
          </w:p>
          <w:p>
            <w:pPr>
              <w:pStyle w:val="Normal"/>
              <w:spacing w:lineRule="auto" w:line="240" w:before="0" w:after="0"/>
              <w:ind w:firstLine="283" w:left="0" w:right="0"/>
              <w:jc w:val="both"/>
              <w:rPr/>
            </w:pPr>
            <w:r>
              <w:rPr>
                <w:rFonts w:eastAsia="Times New Roman" w:cs="Times New Roman"/>
                <w:color w:val="auto"/>
                <w:sz w:val="24"/>
                <w:szCs w:val="24"/>
                <w14:ligatures w14:val="none"/>
              </w:rPr>
              <w:t>В связи с вышеизложенным, предлагается при строительстве многоквартирных зданий, а также зданий многоцелевого назначения предусмотреть заглубленные помещения и другие сооружения подземного пространства, как объекты двойного назначения, соответствующие требованиям ГОСТ Р 42.4.16-23 «Гражданская оборона. Приспособление заглубленных помещений для укрытия населения. Общие требования».</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rFonts w:eastAsia="Times New Roman" w:cs="Times New Roman"/>
                <w:b/>
                <w:color w:val="auto"/>
                <w:sz w:val="24"/>
                <w:szCs w:val="24"/>
                <w:highlight w:val="white"/>
              </w:rPr>
              <w:t>департамента общественной безопасности администрации города Перми</w:t>
            </w:r>
            <w:r>
              <w:rPr>
                <w:rFonts w:eastAsia="Times New Roman" w:cs="Times New Roman"/>
                <w:color w:val="auto"/>
                <w:sz w:val="24"/>
                <w:szCs w:val="24"/>
                <w:highlight w:val="white"/>
              </w:rPr>
              <w:t xml:space="preserve"> от 23.10.2025 № 059-10-01-27/3-2324</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white"/>
                <w14:ligatures w14:val="none"/>
              </w:rPr>
            </w:pPr>
            <w:r>
              <w:rPr>
                <w:rFonts w:eastAsia="Times New Roman" w:cs="Times New Roman"/>
                <w:color w:val="auto"/>
                <w:sz w:val="24"/>
                <w:szCs w:val="24"/>
                <w:highlight w:val="white"/>
                <w14:ligatures w14:val="none"/>
              </w:rPr>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none"/>
                <w14:ligatures w14:val="none"/>
              </w:rPr>
            </w:pPr>
            <w:r>
              <w:rPr>
                <w:rFonts w:eastAsia="Times New Roman" w:cs="Times New Roman"/>
                <w:b/>
                <w:bCs/>
                <w:color w:val="auto"/>
                <w:sz w:val="24"/>
                <w:szCs w:val="24"/>
              </w:rPr>
              <w:t xml:space="preserve">Согласно протоколу заседания координационного совещания по обеспечению правопорядка в Пермском крае от 16.03.2022 №74-гс </w:t>
            </w:r>
            <w:r>
              <w:rPr>
                <w:rFonts w:eastAsia="Times New Roman" w:cs="Times New Roman"/>
                <w:b w:val="false"/>
                <w:bCs w:val="false"/>
                <w:color w:val="auto"/>
                <w:sz w:val="24"/>
                <w:szCs w:val="24"/>
              </w:rPr>
              <w:t>для строительства объектов городской инфраструктуры (парков, скверов, торгово-развлекательных комплексов, иных зданий и сооружений) обязательным является условие по установке камер видеонаблюдения.</w:t>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highlight w:val="none"/>
                <w:lang w:val="en-US"/>
              </w:rPr>
            </w:pPr>
            <w:r>
              <w:rPr>
                <w:sz w:val="24"/>
                <w:szCs w:val="24"/>
                <w:lang w:val="en-US"/>
              </w:rPr>
              <w:t xml:space="preserve">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 указаны в </w:t>
            </w:r>
            <w:r>
              <w:rPr>
                <w:sz w:val="24"/>
                <w:szCs w:val="24"/>
              </w:rPr>
              <w:t>ГПЗУ</w:t>
            </w:r>
            <w:r>
              <w:rPr>
                <w:sz w:val="24"/>
                <w:szCs w:val="24"/>
                <w:lang w:val="en-US"/>
              </w:rPr>
              <w:t xml:space="preserve"> (пункт 3 статьи 57.3 Градостроительного кодекса Российской Федерации).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Согласно ГПЗУ:</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минимальный отступ от границ Участка до места допустимого размещения зданий, строений – 0 м;</w:t>
            </w:r>
          </w:p>
          <w:p>
            <w:pPr>
              <w:pStyle w:val="Normal"/>
              <w:spacing w:lineRule="auto" w:line="240" w:before="0" w:after="0"/>
              <w:ind w:firstLine="311"/>
              <w:jc w:val="both"/>
              <w:rPr>
                <w:rFonts w:ascii="Times New Roman" w:hAnsi="Times New Roman"/>
                <w:sz w:val="24"/>
                <w:szCs w:val="24"/>
                <w:highlight w:val="none"/>
              </w:rPr>
            </w:pPr>
            <w:r>
              <w:rPr>
                <w:sz w:val="24"/>
                <w:szCs w:val="24"/>
              </w:rPr>
              <w:t>*Предельная высота зданий, строений - не более 8 этажей;</w:t>
            </w:r>
          </w:p>
          <w:p>
            <w:pPr>
              <w:pStyle w:val="Normal"/>
              <w:spacing w:lineRule="auto" w:line="240" w:before="0" w:after="0"/>
              <w:ind w:firstLine="311"/>
              <w:jc w:val="both"/>
              <w:rPr>
                <w:rFonts w:ascii="Times New Roman" w:hAnsi="Times New Roman"/>
                <w:sz w:val="24"/>
                <w:szCs w:val="24"/>
                <w:highlight w:val="none"/>
              </w:rPr>
            </w:pPr>
            <w:r>
              <w:rPr>
                <w:sz w:val="24"/>
                <w:szCs w:val="24"/>
              </w:rPr>
              <w:t>*Предельный минимальный размер временных стоянок легковых автомобилей на открытых площадках - 3,5 кв.м на 100 кв.м общей площади жилых помещений;</w:t>
            </w:r>
          </w:p>
          <w:p>
            <w:pPr>
              <w:pStyle w:val="Normal"/>
              <w:spacing w:lineRule="auto" w:line="240" w:before="0" w:after="0"/>
              <w:ind w:firstLine="311"/>
              <w:jc w:val="both"/>
              <w:rPr/>
            </w:pPr>
            <w:r>
              <w:rPr>
                <w:sz w:val="24"/>
                <w:szCs w:val="24"/>
              </w:rPr>
              <w:t>*Предельный минимальный размер площадок: детских площадок с элементами озеленения, площадок для отдыха с элементами озеленения, спортивных площадок, расположенных на земельном участке с видом разрешенного использования «среднеэтажная жилая застройка (2.5)» - 7 кв.м на 100 кв.м общей площади жилых помещений.</w:t>
            </w:r>
          </w:p>
          <w:p>
            <w:pPr>
              <w:pStyle w:val="Normal"/>
              <w:spacing w:lineRule="auto" w:line="240" w:before="0" w:after="0"/>
              <w:ind w:firstLine="311"/>
              <w:jc w:val="both"/>
              <w:rPr>
                <w:rFonts w:ascii="Times New Roman" w:hAnsi="Times New Roman"/>
                <w:sz w:val="24"/>
                <w:szCs w:val="24"/>
              </w:rPr>
            </w:pPr>
            <w:r>
              <w:rPr>
                <w:sz w:val="24"/>
                <w:szCs w:val="24"/>
              </w:rPr>
              <w:t>Максимальный процент застройки в границах земельного участка, определяемый как отношений суммарной площади земельного участка, которая может быть застроена, ко всей площади земельного участка – без ограничений.</w:t>
            </w:r>
          </w:p>
          <w:p>
            <w:pPr>
              <w:pStyle w:val="Normal"/>
              <w:spacing w:lineRule="auto" w:line="240" w:before="0" w:after="0"/>
              <w:ind w:firstLine="311"/>
              <w:jc w:val="both"/>
              <w:rPr>
                <w:rFonts w:ascii="Times New Roman" w:hAnsi="Times New Roman"/>
                <w:sz w:val="24"/>
                <w:szCs w:val="24"/>
                <w:highlight w:val="none"/>
                <w14:ligatures w14:val="none"/>
              </w:rPr>
            </w:pPr>
            <w:r>
              <w:rPr>
                <w:sz w:val="24"/>
                <w:szCs w:val="24"/>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 – без ограничений.</w:t>
            </w:r>
          </w:p>
          <w:p>
            <w:pPr>
              <w:pStyle w:val="Normal"/>
              <w:spacing w:lineRule="auto" w:line="240" w:before="0" w:after="0"/>
              <w:ind w:firstLine="311"/>
              <w:jc w:val="both"/>
              <w:rPr>
                <w:rFonts w:ascii="Times New Roman" w:hAnsi="Times New Roman"/>
                <w:sz w:val="24"/>
                <w:szCs w:val="24"/>
              </w:rPr>
            </w:pPr>
            <w:r>
              <w:rPr>
                <w:sz w:val="24"/>
                <w:szCs w:val="24"/>
              </w:rPr>
              <w:t>* не подлежит применению к правоотношениям, возникшим из договоров о развитии застроенной территории или о комплексном освоении территории, заключенных до 13.10.2017, либо из договоров о развитии застроенной территории, в случае, если решение о проведении аукциона на право заключить такой договор принято до 13.10.2017.</w:t>
            </w:r>
          </w:p>
          <w:p>
            <w:pPr>
              <w:pStyle w:val="Normal"/>
              <w:spacing w:lineRule="auto" w:line="240" w:before="0" w:after="0"/>
              <w:ind w:firstLine="311"/>
              <w:jc w:val="both"/>
              <w:rPr>
                <w:rFonts w:ascii="Times New Roman" w:hAnsi="Times New Roman"/>
                <w:sz w:val="28"/>
                <w:szCs w:val="28"/>
                <w14:ligatures w14:val="none"/>
              </w:rPr>
            </w:pPr>
            <w:r>
              <w:rPr>
                <w:sz w:val="24"/>
                <w:szCs w:val="24"/>
              </w:rPr>
              <w:t>Согласно справке по градостроительным условиям земельного участка от 19.01.2026 № 661994, ГПЗУ, предельный максимальный коэффициент плотности застройки Участка равен 1,6. Участок расположен в подзоне П 1,6.</w:t>
            </w:r>
          </w:p>
          <w:p>
            <w:pPr>
              <w:pStyle w:val="Normal"/>
              <w:spacing w:lineRule="auto" w:line="240" w:before="0" w:after="0"/>
              <w:ind w:firstLine="311"/>
              <w:jc w:val="both"/>
              <w:rPr>
                <w:rFonts w:ascii="Times New Roman" w:hAnsi="Times New Roman"/>
                <w:sz w:val="28"/>
                <w:szCs w:val="24"/>
                <w14:ligatures w14:val="none"/>
              </w:rPr>
            </w:pPr>
            <w:r>
              <w:rPr>
                <w:color w:val="000000"/>
                <w:sz w:val="24"/>
                <w:szCs w:val="24"/>
                <w:shd w:fill="FFFFFF" w:val="clear"/>
                <w:lang w:val="en-US"/>
                <w14:ligatures w14:val="none"/>
              </w:rPr>
              <w:t xml:space="preserve">Таким образом, предельные параметры разрешенного строительства </w:t>
            </w:r>
            <w:bookmarkStart w:id="0" w:name="undefined"/>
            <w:bookmarkEnd w:id="0"/>
            <w:r>
              <w:rPr>
                <w:color w:val="000000"/>
                <w:sz w:val="24"/>
                <w:szCs w:val="24"/>
                <w:shd w:fill="FFFFFF" w:val="clear"/>
                <w:lang w:val="en-US"/>
                <w14:ligatures w14:val="none"/>
              </w:rPr>
              <w:t xml:space="preserve">на земельном участке составляют </w:t>
              <w:br/>
              <w:t>4150,4 кв. м (2594 кв. м х 1,6).</w:t>
            </w:r>
          </w:p>
          <w:p>
            <w:pPr>
              <w:pStyle w:val="Normal"/>
              <w:spacing w:lineRule="auto" w:line="240" w:before="0" w:after="0"/>
              <w:ind w:firstLine="311"/>
              <w:jc w:val="both"/>
              <w:rPr>
                <w:rFonts w:ascii="Times New Roman" w:hAnsi="Times New Roman"/>
                <w:sz w:val="24"/>
                <w:szCs w:val="24"/>
              </w:rPr>
            </w:pPr>
            <w:r>
              <w:rPr>
                <w:sz w:val="24"/>
                <w:szCs w:val="24"/>
              </w:rPr>
              <w:t>В соответствии с пунктом 2.1.34. Решения Пермской городской Думы от 15.12.2020 № 277 «Об утверждении Правил благоустройства территории города Перми»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(далее –  колерный паспорт, Правила).</w:t>
            </w:r>
          </w:p>
          <w:p>
            <w:pPr>
              <w:pStyle w:val="Normal"/>
              <w:spacing w:lineRule="auto" w:line="240" w:before="0" w:after="0"/>
              <w:ind w:firstLine="311"/>
              <w:jc w:val="both"/>
              <w:rPr>
                <w:rFonts w:ascii="Times New Roman" w:hAnsi="Times New Roman"/>
                <w:sz w:val="24"/>
                <w:szCs w:val="24"/>
              </w:rPr>
            </w:pPr>
            <w:r>
              <w:rPr>
                <w:sz w:val="24"/>
                <w:szCs w:val="24"/>
              </w:rPr>
              <w:t xml:space="preserve">Колерный паспорт – документ, разрабатываемый </w:t>
              <w:br/>
              <w:t>в случаях, предусмотренных действующим законодательством, Правилами, для фасада здания, строения, сооружения при планируемом строительстве, реконструкции, капитальном ремонте, реставрации, приспособлении объекта культурного наследия для современного использования, а также при изменении внешнего вида здания, строения, сооружения, который устанавливает внешний облик (вид) фасада здания, строения, сооружения, включая требования в отношении материалов, способов отделки и цветов фасадов, ограждающих конструкций (крыш (кровельного покрытия), ограждений балконов, лоджий), мест для размещения средств размещения информации (вывесок, указателей с наименованиями улиц и номерами домов (зданий)), рекламных конструкций, а также мест для размещения, вида, цветового решения архитектурно-художественной подсветки.</w:t>
            </w:r>
          </w:p>
          <w:p>
            <w:pPr>
              <w:pStyle w:val="Normal"/>
              <w:spacing w:lineRule="auto" w:line="240" w:before="0" w:after="0"/>
              <w:ind w:firstLine="311"/>
              <w:jc w:val="both"/>
              <w:rPr>
                <w:rFonts w:ascii="Times New Roman" w:hAnsi="Times New Roman"/>
                <w:sz w:val="24"/>
                <w:szCs w:val="24"/>
              </w:rPr>
            </w:pPr>
            <w:r>
              <w:rPr>
                <w:color w:val="000000"/>
                <w:sz w:val="24"/>
                <w:szCs w:val="24"/>
                <w:shd w:fill="FFFFFF" w:val="clear"/>
                <w:lang w:val="en-US"/>
                <w14:ligatures w14:val="none"/>
              </w:rPr>
              <w:t xml:space="preserve">Колерный паспорт подлежит согласованию </w:t>
              <w:br/>
              <w:t>с функциональным органом администрации города Перми, осуществляющим функции управления в сфере градостроительства.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90 кВт сообщает следующее.</w:t>
            </w:r>
          </w:p>
          <w:p>
            <w:pPr>
              <w:pStyle w:val="Normal"/>
              <w:spacing w:lineRule="auto" w:line="240" w:before="0" w:after="0"/>
              <w:ind w:firstLine="283" w:left="0" w:right="0"/>
              <w:jc w:val="both"/>
              <w:rPr/>
            </w:pPr>
            <w:r>
              <w:rPr>
                <w:color w:val="auto"/>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pPr>
            <w:r>
              <w:rPr>
                <w:color w:val="auto"/>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pPr>
            <w:r>
              <w:rPr>
                <w:color w:val="auto"/>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предусматривает точки присоединения, требования к усилению существующей сети, иные технические требования.</w:t>
            </w:r>
          </w:p>
          <w:p>
            <w:pPr>
              <w:pStyle w:val="Normal"/>
              <w:spacing w:lineRule="auto" w:line="240" w:before="0" w:after="0"/>
              <w:ind w:firstLine="283" w:left="0" w:right="0"/>
              <w:jc w:val="both"/>
              <w:rPr/>
            </w:pPr>
            <w:r>
              <w:rPr>
                <w:color w:val="auto"/>
                <w:sz w:val="24"/>
                <w:szCs w:val="24"/>
              </w:rPr>
              <w:t>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pPr>
            <w:r>
              <w:rPr>
                <w:color w:val="auto"/>
                <w:sz w:val="24"/>
                <w:szCs w:val="24"/>
              </w:rPr>
              <w:t>При этом Правилами ТП не предусмотрена подготовка и выдача сетевой организацией частным лицам либо органам государственной власти (местного самоуправления) каких-либо предварительных технических условий на подключение к электрическим сетям без подачи заявки на технологическое присоединение.</w:t>
            </w:r>
          </w:p>
          <w:p>
            <w:pPr>
              <w:pStyle w:val="Normal"/>
              <w:spacing w:lineRule="auto" w:line="240" w:before="0" w:after="0"/>
              <w:ind w:firstLine="283" w:left="0" w:right="0"/>
              <w:jc w:val="both"/>
              <w:rPr/>
            </w:pPr>
            <w:r>
              <w:rPr>
                <w:color w:val="auto"/>
                <w:sz w:val="24"/>
                <w:szCs w:val="24"/>
              </w:rPr>
              <w:t>На основании вышеизложенного, для получения технических условий и заключения договора на технологическое присоединение необходимо направить в адрес филиала ПАО «Россети Урал» - «Пермэнерго» соответствующую заявку на технологическое присоединение с указанием сведений и приложением необходимых документов в соответствии с Правилами ТП.</w:t>
            </w:r>
          </w:p>
          <w:p>
            <w:pPr>
              <w:pStyle w:val="Normal"/>
              <w:spacing w:lineRule="auto" w:line="240" w:before="0" w:after="0"/>
              <w:ind w:firstLine="283" w:left="0" w:right="0"/>
              <w:jc w:val="both"/>
              <w:rPr/>
            </w:pPr>
            <w:r>
              <w:rPr>
                <w:color w:val="auto"/>
                <w:sz w:val="24"/>
                <w:szCs w:val="24"/>
              </w:rPr>
              <w:t>Дополнительно сообщаем, что 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283" w:left="0" w:right="0"/>
              <w:jc w:val="both"/>
              <w:rPr/>
            </w:pPr>
            <w:r>
              <w:rPr>
                <w:color w:val="auto"/>
                <w:sz w:val="24"/>
                <w:szCs w:val="24"/>
              </w:rPr>
              <w:t>Заявку на технологическое присоединение можно подать через единый портал электросетевых услуг группы компаний «Россети» на сайте: https://портал-тп.рф, через Мобильное приложение ПАО «Россети» или при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614016,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ПАО «Россети Урал» - «Пермэнерго» Пермские городские электрические сети»</w:t>
            </w:r>
            <w:r>
              <w:rPr>
                <w:b w:val="false"/>
                <w:bCs w:val="false"/>
                <w:color w:val="auto"/>
                <w:sz w:val="24"/>
                <w:szCs w:val="24"/>
                <w:highlight w:val="white"/>
              </w:rPr>
              <w:t xml:space="preserve"> от 16</w:t>
            </w:r>
            <w:r>
              <w:rPr>
                <w:color w:val="auto"/>
                <w:sz w:val="24"/>
                <w:szCs w:val="24"/>
                <w:highlight w:val="white"/>
              </w:rPr>
              <w:t>.10.2025 № ПЭ/ПГЭС/01/01/13231</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Техническая возможность подключения к сетям теплоснабжения с присоединяемой нагрузкой 0,3 Гккал/час возможность имеется. Возможные точки присоединения на существующих тепловых сетях: К-3-53-4 на М-84 2Ду300мм. Источник теплоснабжения: ВК по адресу: г. Пермь, Талицкий переулок, 12. Сведения о размере подключаемой тепловой нагрузки: 0,3 Гккал/час.</w:t>
            </w:r>
          </w:p>
          <w:p>
            <w:pPr>
              <w:pStyle w:val="Normal"/>
              <w:spacing w:lineRule="auto" w:line="240" w:before="0" w:after="0"/>
              <w:ind w:firstLine="283" w:left="0" w:right="0"/>
              <w:jc w:val="both"/>
              <w:rPr/>
            </w:pPr>
            <w:r>
              <w:rPr>
                <w:color w:val="auto"/>
                <w:sz w:val="24"/>
                <w:szCs w:val="24"/>
              </w:rPr>
              <w:t>В границах Участка расположены тепловые сети (охранная зона тепловой трассы с реестровым номером ЗОУИТ 59:01-6.12005). При проектировании и застройке участка необходимо выполнение условий, обеспечивающих: сохранность существующих тепловых сетей; соблюдение Типовых правил охраны коммунальных тепловых сетей, утвержденных Приказом Минстроя России от 17.08.1992 №197; беспрепятственный доступ персонала и транспорта для обслуживания и ремонта тепловых сетей.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ПАО «Т Плюс»</w:t>
            </w:r>
            <w:r>
              <w:rPr>
                <w:color w:val="auto"/>
                <w:sz w:val="24"/>
                <w:szCs w:val="24"/>
                <w:highlight w:val="white"/>
              </w:rPr>
              <w:t xml:space="preserve"> от 22.10.2025 № 51030-01-06587</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24 куб.м/час к существующим сетям газораспределения имеется.</w:t>
            </w:r>
          </w:p>
          <w:p>
            <w:pPr>
              <w:pStyle w:val="Normal"/>
              <w:spacing w:lineRule="auto" w:line="240" w:before="0" w:after="0"/>
              <w:ind w:firstLine="283" w:left="0" w:right="0"/>
              <w:jc w:val="both"/>
              <w:rPr/>
            </w:pPr>
            <w:r>
              <w:rPr>
                <w:color w:val="auto"/>
                <w:sz w:val="24"/>
                <w:szCs w:val="24"/>
                <w14:ligatures w14:val="none"/>
              </w:rPr>
              <w:t>Для рассмотрения вопроса о предоставлении технических условий на подключение (технологическое присоединение) Заявителю,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«Газпром газораспределение Пермь» (на электронную почту post@pf.ugaz.ru ; почтой России по адресу: 614107, Пермский край, г. Пермь, ул. Уральская, д. 104; через Единый центр предоставления услуг по адресу: г. Пермь, ул. Уральская, д. 104, каб. 101, график работы: пн-ср с 8:00 до 17:00, чт с 11:00 до 20:00, пт с 8:00 до 16:00, вторая суббота месяца с 08:00 до 16:00).</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t>Заявку о заключении договора о подключении (технологическом присоединении) по типовой форме с пакетом документов в соответствии с п.11,16 Постановления Правительства Российской федерации № 1547 от 13.09.2021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pPr>
              <w:pStyle w:val="Normal"/>
              <w:spacing w:lineRule="auto" w:line="240" w:before="0" w:after="0"/>
              <w:ind w:firstLine="283" w:left="0" w:right="0"/>
              <w:jc w:val="both"/>
              <w:rPr/>
            </w:pPr>
            <w:r>
              <w:rPr>
                <w:color w:val="auto"/>
                <w:sz w:val="24"/>
                <w:szCs w:val="24"/>
                <w14:ligatures w14:val="none"/>
              </w:rPr>
              <w:t>А так же сообщается, что в границах земельного участка могут располагаться газораспределительные сети (сети ЭХЗ), находящиеся как в собственности АО «Газпром газораспределение Пермь», так и в собственности третьих лиц. Для определения месторасположения газораспределительных сетей на интересуемом земельном участке необходимо направить в адрес Филиала в г. Пермь АО «Газпром газораспределение Пермь» инженерно- топографический план 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rPr>
              <w:t>АО «Газпром газораспределение Пермь»</w:t>
            </w:r>
            <w:r>
              <w:rPr>
                <w:color w:val="auto"/>
                <w:sz w:val="24"/>
                <w:szCs w:val="24"/>
              </w:rPr>
              <w:t xml:space="preserve"> от 24.10.2025 № ПФ-7708</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highlight w:val="white"/>
              </w:rPr>
            </w:pPr>
            <w:r>
              <w:rPr>
                <w:b w:val="false"/>
                <w:bCs w:val="false"/>
                <w:color w:val="auto"/>
                <w:sz w:val="24"/>
                <w:szCs w:val="24"/>
                <w:highlight w:val="white"/>
              </w:rPr>
              <w:t>Технологическое присоединение к сетям связи ПАО «Ростелеком» может быть произведено в точке подключения Узел ВОЛС (г. Пермь, ул. Кронита, 8),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283" w:left="0" w:right="0"/>
              <w:jc w:val="both"/>
              <w:rPr>
                <w:highlight w:val="white"/>
              </w:rPr>
            </w:pPr>
            <w:r>
              <w:rPr>
                <w:color w:val="auto"/>
                <w:sz w:val="24"/>
                <w:szCs w:val="24"/>
                <w:highlight w:val="white"/>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283" w:left="0" w:right="0"/>
              <w:jc w:val="both"/>
              <w:rPr>
                <w:highlight w:val="white"/>
              </w:rPr>
            </w:pPr>
            <w:r>
              <w:rPr>
                <w:color w:val="auto"/>
                <w:sz w:val="24"/>
                <w:szCs w:val="24"/>
                <w:highlight w:val="white"/>
              </w:rPr>
              <w:t>Срок действия технических условий составляет 3 года (при комплексном развитии территории 5 лет) со дня выдачи технических условий. 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от 01.07.2022 № 1196).</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hyperlink r:id="rId11">
              <w:r>
                <w:rPr>
                  <w:rStyle w:val="Hyperlink"/>
                  <w:color w:val="auto"/>
                  <w:sz w:val="24"/>
                  <w:szCs w:val="24"/>
                  <w:highlight w:val="white"/>
                </w:rPr>
                <w:t>perm-mail@ural.rt.ru</w:t>
              </w:r>
            </w:hyperlink>
            <w:hyperlink r:id="rId12" w:tgtFrame="mailto:perm-mail@ural.rt.ru.">
              <w:r>
                <w:rPr>
                  <w:rStyle w:val="ListLabel39"/>
                  <w:color w:val="auto"/>
                  <w:sz w:val="24"/>
                  <w:szCs w:val="24"/>
                  <w:highlight w:val="white"/>
                </w:rPr>
                <w:t>.</w:t>
              </w:r>
            </w:hyperlink>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 xml:space="preserve">ПАО «Ростелеком» </w:t>
            </w:r>
            <w:r>
              <w:rPr>
                <w:b w:val="false"/>
                <w:bCs w:val="false"/>
                <w:color w:val="auto"/>
                <w:sz w:val="24"/>
                <w:szCs w:val="24"/>
                <w:highlight w:val="white"/>
              </w:rPr>
              <w:t>от 16.10.2025 № 01/05/153316/25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452"/>
              <w:jc w:val="both"/>
              <w:rPr>
                <w:rFonts w:ascii="Times New Roman" w:hAnsi="Times New Roman"/>
                <w:sz w:val="24"/>
                <w:szCs w:val="24"/>
                <w:highlight w:val="none"/>
              </w:rPr>
            </w:pPr>
            <w:r>
              <w:rPr>
                <w:sz w:val="24"/>
                <w:szCs w:val="24"/>
              </w:rPr>
              <w:t>О возможности подключения планируемого к строительству объекта на Участке сообщается, что для наличия технической возможности подключения к сетям водопровода и канализации, необходимо выполнить мероприятия по ликвидации технологического разрыва:</w:t>
            </w:r>
          </w:p>
          <w:p>
            <w:pPr>
              <w:pStyle w:val="Normal"/>
              <w:spacing w:lineRule="auto" w:line="240" w:before="0" w:after="0"/>
              <w:ind w:firstLine="452"/>
              <w:jc w:val="both"/>
              <w:rPr/>
            </w:pPr>
            <w:r>
              <w:rPr>
                <w:sz w:val="24"/>
                <w:szCs w:val="24"/>
              </w:rPr>
              <w:t>1. Запроектировать и построить сети водопровода от точки подключения (технологического присоединения) объекта, располагающейся на границе инженерно- технических сетей холодного водоснабжения, находящихся в объекте до точки присоединения - сети водопровода Д-300 мм по Генерала Черняховского, ориентировочной протяженностью - 10,0 м.</w:t>
            </w:r>
          </w:p>
          <w:p>
            <w:pPr>
              <w:pStyle w:val="Normal"/>
              <w:spacing w:lineRule="auto" w:line="240" w:before="0" w:after="0"/>
              <w:ind w:firstLine="452"/>
              <w:jc w:val="both"/>
              <w:rPr/>
            </w:pPr>
            <w:r>
              <w:rPr>
                <w:sz w:val="24"/>
                <w:szCs w:val="24"/>
              </w:rPr>
              <w:t>2. Запроектировать и построить сети канализации от первых колодцев на выпусках жилого дома до точки присоединения - внутриквартальной сети канализации Д-200 мм от жилого дома по ул.Генерала Черняховского,57, ориентировочной протяженностью - 30,0 м.</w:t>
            </w:r>
          </w:p>
          <w:p>
            <w:pPr>
              <w:pStyle w:val="Normal"/>
              <w:spacing w:lineRule="auto" w:line="240" w:before="0" w:after="0"/>
              <w:ind w:firstLine="452"/>
              <w:jc w:val="both"/>
              <w:rPr/>
            </w:pPr>
            <w:r>
              <w:rPr>
                <w:sz w:val="24"/>
                <w:szCs w:val="24"/>
              </w:rPr>
              <w:t>Ввиду отсутствия данных о посадке проектируемого объекта и, соответственно, точных длин технологических разрывов до сетей водоснабжения и водоотведения, протяженность сетей водопровода и канализации указана ориентировочно.</w:t>
            </w:r>
          </w:p>
          <w:p>
            <w:pPr>
              <w:pStyle w:val="Normal"/>
              <w:spacing w:lineRule="auto" w:line="240" w:before="0" w:after="0"/>
              <w:ind w:firstLine="452"/>
              <w:jc w:val="both"/>
              <w:rPr>
                <w:rFonts w:ascii="Times New Roman" w:hAnsi="Times New Roman"/>
                <w:sz w:val="24"/>
                <w:szCs w:val="24"/>
                <w:highlight w:val="none"/>
              </w:rPr>
            </w:pPr>
            <w:r>
              <w:rPr>
                <w:sz w:val="24"/>
                <w:szCs w:val="24"/>
              </w:rPr>
              <w:t>B границах вышеуказанного земельного участка отсутствуют сети водопровода и канализации, эксплуатируемые ООО «НОВОГОР - Прикамье», однако при проработке возможности строительства объекта на данной площадке и уточнения необходимых мощностей, правообладателю земельного участка необходимо предусмотреть до начала разработки рабочего проекта:</w:t>
            </w:r>
          </w:p>
          <w:p>
            <w:pPr>
              <w:pStyle w:val="Normal"/>
              <w:spacing w:lineRule="auto" w:line="240" w:before="0" w:after="0"/>
              <w:ind w:firstLine="452"/>
              <w:jc w:val="both"/>
              <w:rPr>
                <w:rFonts w:ascii="Times New Roman" w:hAnsi="Times New Roman"/>
                <w:sz w:val="24"/>
                <w:szCs w:val="24"/>
                <w:highlight w:val="none"/>
              </w:rPr>
            </w:pPr>
            <w:r>
              <w:rPr>
                <w:sz w:val="24"/>
                <w:szCs w:val="24"/>
              </w:rPr>
              <w:t>Размещение объекта строго за пределами охранных зон сетей водопровода и канализации, в соответствии норм СП 42.13330.2016 «Градостроительство планировка и застройка городских и сельских поселений».</w:t>
            </w:r>
          </w:p>
          <w:p>
            <w:pPr>
              <w:pStyle w:val="Normal"/>
              <w:spacing w:lineRule="auto" w:line="240" w:before="0" w:after="0"/>
              <w:ind w:firstLine="452"/>
              <w:jc w:val="both"/>
              <w:rPr/>
            </w:pPr>
            <w:r>
              <w:rPr>
                <w:sz w:val="24"/>
                <w:szCs w:val="24"/>
              </w:rPr>
              <w:t>До отвода земли под строительство оформить публичные сервитуты на землю, по которой проложены сети водопровода и канализации.</w:t>
            </w:r>
          </w:p>
          <w:p>
            <w:pPr>
              <w:pStyle w:val="Normal"/>
              <w:spacing w:lineRule="auto" w:line="240" w:before="0" w:after="0"/>
              <w:ind w:firstLine="452"/>
              <w:jc w:val="both"/>
              <w:rPr/>
            </w:pPr>
            <w:r>
              <w:rPr>
                <w:sz w:val="24"/>
                <w:szCs w:val="24"/>
              </w:rPr>
              <w:t>B случае намерения строительства объекта, в ООО «НОВОГОР-Прикамье» необходимо обратиться правообладателю земельного участка для получения технических условий подключения объекта капитального строительства к сетям водоснабжения и водоотведения с соответствующим запросом и предоставить пакет документов 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постановлением Правительства Российской Федерации от 30.11.2021 г. №2130, в том числе:</w:t>
            </w:r>
          </w:p>
          <w:p>
            <w:pPr>
              <w:pStyle w:val="Normal"/>
              <w:spacing w:lineRule="auto" w:line="240" w:before="0" w:after="0"/>
              <w:ind w:firstLine="452"/>
              <w:jc w:val="both"/>
              <w:rPr/>
            </w:pPr>
            <w:r>
              <w:rPr>
                <w:sz w:val="24"/>
                <w:szCs w:val="24"/>
              </w:rPr>
              <w:t>-Копия паспорта или иного документа, удостоверяющего личность (для физических лиц), а также документы, подтверждающие полномочия лица, подписавшего запрос.</w:t>
            </w:r>
          </w:p>
          <w:p>
            <w:pPr>
              <w:pStyle w:val="Normal"/>
              <w:spacing w:lineRule="auto" w:line="240" w:before="0" w:after="0"/>
              <w:ind w:firstLine="452"/>
              <w:jc w:val="both"/>
              <w:rPr/>
            </w:pPr>
            <w:r>
              <w:rPr>
                <w:sz w:val="24"/>
                <w:szCs w:val="24"/>
              </w:rPr>
              <w:t>-Копии правоудостоверяющих документов на земельный участок, на котором планируется к размещению подключаемый объект.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pPr>
              <w:pStyle w:val="Normal"/>
              <w:spacing w:lineRule="auto" w:line="240" w:before="0" w:after="0"/>
              <w:ind w:firstLine="452"/>
              <w:jc w:val="both"/>
              <w:rPr/>
            </w:pPr>
            <w:r>
              <w:rPr>
                <w:sz w:val="24"/>
                <w:szCs w:val="24"/>
              </w:rPr>
              <w:t>- 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pPr>
              <w:pStyle w:val="Normal"/>
              <w:spacing w:lineRule="auto" w:line="240" w:before="0" w:after="0"/>
              <w:ind w:firstLine="452"/>
              <w:jc w:val="both"/>
              <w:rPr/>
            </w:pPr>
            <w:r>
              <w:rPr>
                <w:sz w:val="24"/>
                <w:szCs w:val="24"/>
              </w:rPr>
              <w:t>- Градостроительный план земельного участка (при его наличии);</w:t>
            </w:r>
          </w:p>
          <w:p>
            <w:pPr>
              <w:pStyle w:val="Normal"/>
              <w:spacing w:lineRule="auto" w:line="240" w:before="0" w:after="0"/>
              <w:ind w:firstLine="452"/>
              <w:jc w:val="both"/>
              <w:rPr/>
            </w:pPr>
            <w:r>
              <w:rPr>
                <w:sz w:val="24"/>
                <w:szCs w:val="24"/>
              </w:rPr>
              <w:t>Кроме того, с целью проведения оценочного (гидравлического) расчета подключения и определения возможных точек подключения к сетям водопровода и канализации, определения свободной мощности сетей и объема мероприятий, необходимых к выполнению на системах водоснабжения и водоотведения для создания технической возможности подключения, необходимо предоставить расчет величины необходимой подключаемой нагрузки с расшифровкой требуемых нагрузок в соответствии с действующими нормами на территории РФ, выполненный лицензированной проектной организацией, имеющей допуск на проектирование, выданный саморегулируемой организацией (СРО).</w:t>
            </w:r>
          </w:p>
          <w:p>
            <w:pPr>
              <w:pStyle w:val="Normal"/>
              <w:spacing w:lineRule="auto" w:line="240" w:before="0" w:after="0"/>
              <w:ind w:firstLine="452"/>
              <w:jc w:val="both"/>
              <w:rPr/>
            </w:pPr>
            <w:r>
              <w:rPr>
                <w:sz w:val="24"/>
                <w:szCs w:val="24"/>
              </w:rPr>
              <w:t>В расчете необходимо указать максимальные планируемые объемы водопотребления и водоотведения (в м3/сут, м /час, л/сек); расходы на полив; расходы на нужды пожаротушения, со ссылками на действующими нормативные документы на территории РФ.</w:t>
            </w:r>
          </w:p>
          <w:p>
            <w:pPr>
              <w:pStyle w:val="Normal"/>
              <w:spacing w:lineRule="auto" w:line="240" w:before="0" w:after="0"/>
              <w:ind w:firstLine="452"/>
              <w:jc w:val="both"/>
              <w:rPr/>
            </w:pPr>
            <w:r>
              <w:rPr>
                <w:sz w:val="24"/>
                <w:szCs w:val="24"/>
              </w:rPr>
              <w:t>После предоставления Заявителем данных о посадке здания, технических характеристик и параметрах проектируемого объекта (класс функциональной пожарной опасности объекта, этажность, строительный объем (м'), количество пожарных кранов в проектируемом объекте и т.д.), исходя из которых определяется необходимость в обеспечении наружным и внутренним пожаротушением, а также после уточнения максимальных планируемых объемов водопотребления и водоотведения, возможно изменение (увеличение/уменьшение) объема необходимых к выполнению мероприятий на системах водоснабжения и водоотведения.</w:t>
            </w:r>
          </w:p>
          <w:p>
            <w:pPr>
              <w:pStyle w:val="Normal"/>
              <w:spacing w:lineRule="auto" w:line="240" w:before="0" w:after="0"/>
              <w:ind w:firstLine="452"/>
              <w:jc w:val="both"/>
              <w:rPr/>
            </w:pPr>
            <w:r>
              <w:rPr>
                <w:sz w:val="24"/>
                <w:szCs w:val="24"/>
              </w:rPr>
              <w:t>Подключение к сетям водопровода и канализации объекта по ул. Генерала Черняховского, 53а, в Орджоникидзевском районе г. Перми будет возможно после выполнения вышеуказанных мероприятий.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14:ligatures w14:val="none"/>
              </w:rPr>
              <w:t xml:space="preserve">ООО «Новогор-Прикамье» </w:t>
            </w:r>
            <w:r>
              <w:rPr>
                <w:color w:val="auto"/>
                <w:sz w:val="24"/>
                <w:szCs w:val="24"/>
                <w14:ligatures w14:val="none"/>
              </w:rPr>
              <w:t>от 20.10.2025 № 110-16268</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w:t>
            </w:r>
          </w:p>
          <w:p>
            <w:pPr>
              <w:pStyle w:val="Normal"/>
              <w:spacing w:lineRule="auto" w:line="240" w:before="0" w:after="0"/>
              <w:ind w:firstLine="283" w:left="0" w:right="0"/>
              <w:jc w:val="both"/>
              <w:rPr/>
            </w:pPr>
            <w:r>
              <w:rPr>
                <w:color w:val="auto"/>
                <w:sz w:val="24"/>
                <w:szCs w:val="24"/>
              </w:rPr>
              <w:t>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 xml:space="preserve">департамента жилищно-коммунального хозяйства администрации города Перми </w:t>
            </w:r>
            <w:r>
              <w:rPr>
                <w:color w:val="auto"/>
                <w:sz w:val="24"/>
                <w:szCs w:val="24"/>
                <w:highlight w:val="white"/>
              </w:rPr>
              <w:t>от 14.10.2025 № 059-04-17/3-980-ри</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 xml:space="preserve">По условиям пункта 4.3 проекта договора аренды земельного участка, приобретаемого на торгах в форме аукциона, для строительства (Приложение 1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w:t>
              <w:br/>
              <w:t xml:space="preserve">(далее – ЗК РФ), обязан до подписания договора уплатить ежегодный размер арендной платы, указанный в п. 4.2 договора (за вычетом задатка, внесенного для участия в аукционе) </w:t>
            </w:r>
            <w:r>
              <w:rPr>
                <w:b/>
                <w:bCs w:val="false"/>
                <w:color w:val="000000"/>
                <w:sz w:val="24"/>
                <w:szCs w:val="24"/>
                <w:shd w:fill="auto" w:val="clear"/>
              </w:rPr>
              <w:t xml:space="preserve">однократно за первые 3 года </w:t>
            </w:r>
            <w:r>
              <w:rPr>
                <w:b w:val="false"/>
                <w:bCs w:val="false"/>
                <w:sz w:val="24"/>
                <w:szCs w:val="24"/>
                <w:shd w:fill="auto" w:val="clear"/>
              </w:rPr>
              <w:t>на счет департамента земельных отношений администрации города Перми, 614015, ул. Сибирская,15, тел. 212-61-90 (отдел договоров).</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color w:val="000000"/>
                <w:sz w:val="24"/>
                <w:szCs w:val="24"/>
                <w:shd w:fill="auto" w:val="clear"/>
              </w:rPr>
              <w:t xml:space="preserve">16 099 400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sz w:val="24"/>
                <w:szCs w:val="24"/>
                <w:shd w:fill="auto" w:val="clear"/>
                <w:lang w:val="ru-RU" w:eastAsia="ru-RU" w:bidi="ar-SA"/>
              </w:rPr>
              <w:t>804 970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Заявка на участие в электронном аукционе с указанием</w:t>
              <w:br/>
              <w:t>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w:t>
              <w:br/>
              <w:t>о государственной регистрации юридического лица</w:t>
              <w:br/>
              <w:t>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color w:val="000000"/>
                <w:sz w:val="24"/>
                <w:szCs w:val="24"/>
                <w:shd w:fill="auto" w:val="clear"/>
              </w:rPr>
              <w:t>8 049 700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4 года 10 месяцев</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PlainText"/>
        <w:spacing w:lineRule="exact" w:line="240"/>
        <w:ind w:hanging="1134" w:left="1134"/>
        <w:jc w:val="left"/>
        <w:rPr/>
      </w:pPr>
      <w:r>
        <w:rPr>
          <w:rFonts w:cs="Times New Roman" w:ascii="Times New Roman" w:hAnsi="Times New Roman"/>
          <w:b/>
          <w:sz w:val="24"/>
          <w:szCs w:val="28"/>
          <w:lang w:val="ru-RU"/>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000000"/>
                <w:sz w:val="24"/>
                <w:szCs w:val="28"/>
                <w:shd w:fill="auto" w:val="clear"/>
                <w:lang w:val="ru-RU" w:eastAsia="zh-CN" w:bidi="ar-SA"/>
              </w:rPr>
              <w:t xml:space="preserve">от 17 декабря 2025 г. № 21-01-03-9882 «О проведении аукциона </w:t>
            </w:r>
            <w:r>
              <w:rPr>
                <w:rFonts w:eastAsia="Droid Sans Fallback" w:cs="Lohit Devanagari"/>
                <w:color w:val="000000"/>
                <w:kern w:val="0"/>
                <w:sz w:val="24"/>
                <w:szCs w:val="28"/>
                <w:shd w:fill="auto" w:val="clear"/>
                <w:lang w:val="ru-RU" w:eastAsia="zh-CN" w:bidi="ar-SA"/>
              </w:rPr>
              <w:t>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Ново-Гайвинская, з/у 97б</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1062.32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59:01:3210341:31</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склады</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widowControl/>
              <w:suppressAutoHyphens w:val="true"/>
              <w:bidi w:val="0"/>
              <w:spacing w:before="0" w:after="0"/>
              <w:ind w:hanging="0" w:left="113" w:right="113"/>
              <w:jc w:val="both"/>
              <w:rPr>
                <w:sz w:val="24"/>
                <w:szCs w:val="24"/>
              </w:rPr>
            </w:pPr>
            <w:r>
              <w:rPr>
                <w:sz w:val="24"/>
                <w:szCs w:val="24"/>
              </w:rPr>
              <w:t>ПК-4 «Зона производственно-коммунальных объектов IV класса вредности»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12.05.2026г. № КУВИ-001/2026-64123866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17</w:t>
            </w:r>
            <w:r>
              <w:rPr>
                <w:color w:val="000000"/>
                <w:sz w:val="24"/>
                <w:szCs w:val="24"/>
              </w:rPr>
              <w:t>.12.2025 № РФ-59-2-03-0-00-2025-3077-0</w:t>
            </w:r>
            <w:r>
              <w:rPr>
                <w:color w:val="000000"/>
                <w:sz w:val="24"/>
                <w:szCs w:val="24"/>
                <w:shd w:fill="FFFFFF" w:val="clear"/>
              </w:rPr>
              <w:t> </w:t>
            </w:r>
            <w:r>
              <w:rPr>
                <w:sz w:val="24"/>
                <w:szCs w:val="24"/>
              </w:rPr>
              <w:t>(далее – ГПЗУ).</w:t>
            </w:r>
          </w:p>
          <w:p>
            <w:pPr>
              <w:pStyle w:val="Normal"/>
              <w:jc w:val="both"/>
              <w:rPr>
                <w:sz w:val="24"/>
                <w:szCs w:val="24"/>
              </w:rPr>
            </w:pPr>
            <w:r>
              <w:rPr>
                <w:sz w:val="24"/>
                <w:szCs w:val="24"/>
              </w:rPr>
              <w:t>(</w:t>
            </w:r>
            <w:r>
              <w:rPr>
                <w:rFonts w:eastAsia="Times New Roman" w:cs="Times New Roman"/>
                <w:b w:val="false"/>
                <w:bCs w:val="false"/>
                <w:color w:val="000000"/>
                <w:sz w:val="24"/>
                <w:szCs w:val="24"/>
              </w:rPr>
              <w:t>Приложение 4 к настоящему извещению)</w:t>
            </w:r>
            <w:r>
              <w:rPr>
                <w:sz w:val="24"/>
                <w:szCs w:val="24"/>
              </w:rPr>
              <w:t>.</w:t>
            </w:r>
          </w:p>
          <w:p>
            <w:pPr>
              <w:pStyle w:val="Normal"/>
              <w:jc w:val="both"/>
              <w:rPr>
                <w:sz w:val="24"/>
                <w:szCs w:val="24"/>
              </w:rPr>
            </w:pPr>
            <w:r>
              <w:rPr>
                <w:sz w:val="24"/>
                <w:szCs w:val="24"/>
              </w:rPr>
            </w:r>
          </w:p>
          <w:p>
            <w:pPr>
              <w:pStyle w:val="Normal"/>
              <w:spacing w:lineRule="auto" w:line="240" w:before="0" w:after="0"/>
              <w:ind w:firstLine="283" w:left="0" w:right="0"/>
              <w:jc w:val="both"/>
              <w:rPr/>
            </w:pPr>
            <w:r>
              <w:rPr>
                <w:color w:val="auto"/>
                <w:sz w:val="24"/>
                <w:szCs w:val="24"/>
              </w:rPr>
              <w:t>В ходе визуального осмотра территории установлено, что состояние рельефа земельного участка ровное. Доступ на участок не ограничен, объекты капитального/некапитального строительства отсутствуют.</w:t>
            </w:r>
          </w:p>
          <w:p>
            <w:pPr>
              <w:pStyle w:val="Normal"/>
              <w:spacing w:lineRule="auto" w:line="240" w:before="0" w:after="0"/>
              <w:ind w:firstLine="283" w:left="0" w:right="0"/>
              <w:jc w:val="both"/>
              <w:rPr/>
            </w:pPr>
            <w:r>
              <w:rPr>
                <w:color w:val="auto"/>
                <w:sz w:val="24"/>
                <w:szCs w:val="24"/>
              </w:rPr>
              <w:t>Пожарные гидранты расположены по адресам: вблизи с нежилыми зданиями № 44 и № 91 по ул. Ново-Гайвинская, пожарные гидранты по адресу: ул. Ново-Гайвинская, 81 (количеством 3 штуки).</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 xml:space="preserve">администрации Орджоникидзевского района города Перми </w:t>
            </w:r>
            <w:r>
              <w:rPr>
                <w:b w:val="false"/>
                <w:bCs w:val="false"/>
                <w:color w:val="auto"/>
                <w:sz w:val="24"/>
                <w:szCs w:val="24"/>
                <w:highlight w:val="white"/>
              </w:rPr>
              <w:t>от 09.12</w:t>
            </w:r>
            <w:r>
              <w:rPr>
                <w:color w:val="auto"/>
                <w:sz w:val="24"/>
                <w:szCs w:val="24"/>
                <w:highlight w:val="white"/>
              </w:rPr>
              <w:t>.2025 № 059-37-01-32/3-405, в акте обследования от 05.12.2025 №</w:t>
            </w:r>
            <w:r>
              <w:rPr>
                <w:color w:val="auto"/>
                <w:sz w:val="24"/>
                <w:szCs w:val="24"/>
              </w:rPr>
              <w:t xml:space="preserve"> 145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311"/>
              <w:jc w:val="both"/>
              <w:rPr>
                <w:rFonts w:ascii="Times New Roman" w:hAnsi="Times New Roman"/>
                <w:sz w:val="24"/>
                <w:szCs w:val="24"/>
                <w:highlight w:val="none"/>
              </w:rPr>
            </w:pPr>
            <w:r>
              <w:rPr>
                <w:sz w:val="24"/>
                <w:szCs w:val="24"/>
              </w:rPr>
              <w:t>В соответствии с копией планшета М 1:500 (требующей корректуры), в границах Участка расположены сети электроснабжения, водоотведения, бетонные ограждения.</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Согласно сведениям, предоставленным отделением надзорной деятельности и профилактической работы г. Перми по Орджоникидзевскому району 1 ОНПР по городу Перми УНПР Главного управления МЧС России по Пермскому краю, пожарные гидранты расположены по адресам: вблизи с нежилыми зданиями № 44 и 91 по ул. Ново-Гайвинская, пожарные гидранты по адресу: ул. Ново-Гайвинская, 81 (количеством 3 штуки).</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 xml:space="preserve">Согласно сведениям Единого государственного реестра недвижимости (далее – ЕГРН), ГПЗУ и справке </w:t>
              <w:br/>
              <w:t xml:space="preserve">по градостроительным условиям участка от 12.05.2026 </w:t>
              <w:br/>
              <w:t>№ 679054 Участок расположен в границах зон с особыми условиями использования территории:</w:t>
            </w:r>
          </w:p>
          <w:p>
            <w:pPr>
              <w:pStyle w:val="Normal"/>
              <w:spacing w:lineRule="auto" w:line="240" w:before="0" w:after="0"/>
              <w:ind w:firstLine="283" w:left="0" w:right="0"/>
              <w:jc w:val="both"/>
              <w:rPr/>
            </w:pPr>
            <w:r>
              <w:rPr>
                <w:color w:val="auto"/>
                <w:sz w:val="24"/>
                <w:szCs w:val="24"/>
              </w:rPr>
              <w:t>зона затопления территорий,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расчетной обеспеченности 1%,</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highlight w:val="white"/>
              </w:rPr>
              <w:t>приаэродромная территория аэродрома аэропорта Большое Савино</w:t>
            </w:r>
            <w:r>
              <w:rPr>
                <w:color w:val="auto"/>
                <w:sz w:val="24"/>
                <w:szCs w:val="24"/>
                <w14:ligatures w14:val="none"/>
              </w:rPr>
              <w:t>.</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Земельный участок расположен в санитарно-</w:t>
            </w:r>
            <w:r>
              <w:rPr>
                <w:color w:val="auto"/>
                <w:sz w:val="24"/>
                <w:szCs w:val="24"/>
              </w:rPr>
              <w:t xml:space="preserve"> </w:t>
            </w:r>
            <w:r>
              <w:rPr>
                <w:color w:val="auto"/>
                <w:sz w:val="24"/>
                <w:szCs w:val="24"/>
                <w:highlight w:val="white"/>
              </w:rPr>
              <w:t>защитных зонах объектов недвижимости, принадлежащих на праве собственности Власову К.А., Логич С.В.</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Земельный участок расположен в зонах санитарной охраны:</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второй пояс зоны санитарной охраны поверхностного водозабора АО «Пермский завод «Машиностроитель»;</w:t>
            </w:r>
          </w:p>
          <w:p>
            <w:pPr>
              <w:pStyle w:val="Normal"/>
              <w:spacing w:lineRule="auto" w:line="240" w:before="0" w:after="0"/>
              <w:ind w:firstLine="283" w:left="0" w:right="0"/>
              <w:jc w:val="both"/>
              <w:rPr/>
            </w:pPr>
            <w:r>
              <w:rPr>
                <w:color w:val="auto"/>
                <w:sz w:val="24"/>
                <w:szCs w:val="24"/>
              </w:rPr>
              <w:t>третий пояс зоны санитарной охраны поверхностного водозабора АО «Пермский завод «Машиностроитель».</w:t>
            </w:r>
          </w:p>
          <w:p>
            <w:pPr>
              <w:pStyle w:val="Normal"/>
              <w:spacing w:lineRule="auto" w:line="240" w:before="0" w:after="0"/>
              <w:ind w:firstLine="283" w:left="0" w:right="0"/>
              <w:jc w:val="both"/>
              <w:rPr>
                <w:rFonts w:ascii="Times New Roman" w:hAnsi="Times New Roman"/>
                <w:sz w:val="24"/>
                <w:szCs w:val="24"/>
                <w:highlight w:val="none"/>
                <w14:ligatures w14:val="none"/>
              </w:rPr>
            </w:pPr>
            <w:r>
              <w:rPr>
                <w:sz w:val="24"/>
                <w:szCs w:val="24"/>
              </w:rPr>
              <w:t>Размещение объекта капитального строительства необходимо предусматривать строго за пределами охранных зон сетей электроснабжения, теплоснабжения, водоснабжения, водоотведения в соответствии с нормами СП 42.13330.2016 «Градостроительство планировка и застройка городских и сельских поселений», в том числе в соответствии с таблицей 12.5 СП 42.13330.2016 «Градостроительство планировка и застройка городских и сельских поселений»; учитывать нормы:</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sz w:val="24"/>
                <w:szCs w:val="24"/>
              </w:rPr>
              <w:t>постановления Правительства РФ от 24.02.2009 № 160 «О порядке установления охранных зон объектов электросетевого хозяйства и особых услови</w:t>
            </w:r>
            <w:r>
              <w:rPr>
                <w:color w:val="auto"/>
                <w:sz w:val="24"/>
                <w:szCs w:val="24"/>
                <w:highlight w:val="white"/>
              </w:rPr>
              <w:t>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 xml:space="preserve">постановления Правительства Российской Федерации </w:t>
              <w:br/>
              <w:t>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r>
              <w:rPr>
                <w:b w:val="false"/>
                <w:bCs w:val="false"/>
                <w:color w:val="auto"/>
                <w:sz w:val="24"/>
                <w:szCs w:val="24"/>
              </w:rPr>
              <w:t>;</w:t>
            </w:r>
          </w:p>
          <w:p>
            <w:pPr>
              <w:pStyle w:val="Normal"/>
              <w:spacing w:lineRule="auto" w:line="240" w:before="0" w:after="0"/>
              <w:ind w:firstLine="283" w:left="0" w:right="0"/>
              <w:jc w:val="both"/>
              <w:rPr>
                <w:rFonts w:ascii="Times New Roman" w:hAnsi="Times New Roman"/>
                <w:b w:val="false"/>
                <w:bCs w:val="false"/>
                <w:color w:val="auto"/>
                <w:sz w:val="24"/>
                <w:szCs w:val="24"/>
                <w:highlight w:val="none"/>
                <w14:ligatures w14:val="none"/>
              </w:rPr>
            </w:pPr>
            <w:r>
              <w:rPr>
                <w:b w:val="false"/>
                <w:bCs w:val="false"/>
                <w:color w:val="auto"/>
                <w:sz w:val="24"/>
                <w:szCs w:val="24"/>
                <w14:ligatures w14:val="none"/>
              </w:rPr>
              <w:t>приказа Камского бассейнового водного управления Федерального агентства водных ресурсов от 21.11.2022 № 239 «Об установлении границ зон затопления на территориях,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Ограничения использования объектов недвижимости в соответствии с частью 3 статьи 67.1 Водного кодекса РФ;</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постановления администрации города Перми от 22.11.2005 № 2735 «Об утверждении перечней и проектов границ общих и индивидуальных санитарно-защитных зон промышленных предприятий и объектов, расположенных на территории города Перми»;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приказа Министерства природных ресурсов, лесного хозяйства и экологии Пермского края от 18.05.2018 № СЭД-30-01-02-629 «Об утверждении проекта зон санитарной охраны поверхностного водозабора на Воткинском водохранилище на р. Кама АО «ПЗ «Машиностроитель»;</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rFonts w:eastAsia="Times New Roman" w:cs="Times New Roman"/>
                <w:b w:val="false"/>
                <w:bCs w:val="false"/>
                <w:color w:val="auto"/>
                <w:sz w:val="24"/>
                <w:szCs w:val="24"/>
              </w:rPr>
              <w:t>санитарно-эпидемиологическими правил и норм СанПиН 2.1.4.1110-02 «Зоны санитарной охраны источников водоснабжения и водопроводов питьевого назначения», утвержденных постановлением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283" w:left="0" w:right="0"/>
              <w:jc w:val="both"/>
              <w:rPr/>
            </w:pPr>
            <w:r>
              <w:rPr>
                <w:color w:val="auto"/>
                <w:sz w:val="24"/>
                <w:szCs w:val="24"/>
              </w:rPr>
              <w:t>На испрашиваемом земельном участке произрастает 1 дерево породы «клен».</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val="auto"/>
                <w:spacing w:val="0"/>
                <w14:ligatures w14:val="none"/>
              </w:rPr>
            </w:pPr>
            <w:r>
              <w:rPr>
                <w:rFonts w:eastAsia="Times New Roman" w:cs="Times New Roman"/>
                <w:color w:val="auto"/>
                <w:spacing w:val="0"/>
                <w:sz w:val="24"/>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rPr>
              <w:t>перечне мероприятий по охране окружающей среды от 17.12.2025 № 435.</w:t>
            </w:r>
          </w:p>
          <w:p>
            <w:pPr>
              <w:pStyle w:val="Normal"/>
              <w:spacing w:lineRule="auto" w:line="240" w:before="0" w:after="0"/>
              <w:ind w:firstLine="283" w:left="0" w:right="0"/>
              <w:jc w:val="both"/>
              <w:rPr/>
            </w:pPr>
            <w:r>
              <w:rPr>
                <w:color w:val="auto"/>
                <w:sz w:val="24"/>
                <w:szCs w:val="24"/>
                <w:highlight w:val="white"/>
                <w14:ligatures w14:val="none"/>
              </w:rPr>
              <w:t>(Аналогичная информация отраженав письме</w:t>
            </w:r>
            <w:r>
              <w:rPr>
                <w:b/>
                <w:bCs/>
                <w:color w:val="auto"/>
                <w:sz w:val="24"/>
                <w:szCs w:val="24"/>
                <w:highlight w:val="white"/>
                <w14:ligatures w14:val="none"/>
              </w:rPr>
              <w:t xml:space="preserve"> у</w:t>
            </w:r>
            <w:r>
              <w:rPr>
                <w:b/>
                <w:color w:val="auto"/>
                <w:sz w:val="24"/>
                <w:szCs w:val="24"/>
                <w:highlight w:val="white"/>
              </w:rPr>
              <w:t>правления по экологии и природопользованию администрации города Перми</w:t>
            </w:r>
            <w:r>
              <w:rPr>
                <w:color w:val="auto"/>
                <w:sz w:val="24"/>
                <w:szCs w:val="24"/>
                <w:highlight w:val="white"/>
              </w:rPr>
              <w:t xml:space="preserve"> от 17.12.2025 № 059-33-01-10/3-255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pacing w:val="0"/>
                <w:sz w:val="24"/>
                <w:szCs w:val="24"/>
                <w:highlight w:val="white"/>
                <w14:ligatures w14:val="none"/>
              </w:rPr>
            </w:pPr>
            <w:r>
              <w:rPr>
                <w:rFonts w:eastAsia="Times New Roman" w:cs="Times New Roman"/>
                <w:color w:val="auto"/>
                <w:spacing w:val="0"/>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val="auto"/>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pPr>
            <w:r>
              <w:rPr>
                <w:color w:val="auto"/>
                <w:sz w:val="24"/>
                <w:szCs w:val="24"/>
              </w:rPr>
              <w:t>Для примыкания Земельного участка к улично-дорожной сети города Перми необходимо:</w:t>
            </w:r>
          </w:p>
          <w:p>
            <w:pPr>
              <w:pStyle w:val="Normal"/>
              <w:spacing w:lineRule="auto" w:line="240" w:before="0" w:after="0"/>
              <w:ind w:firstLine="283" w:left="0" w:right="0"/>
              <w:jc w:val="both"/>
              <w:rPr/>
            </w:pPr>
            <w:r>
              <w:rPr>
                <w:color w:val="auto"/>
                <w:sz w:val="24"/>
                <w:szCs w:val="24"/>
              </w:rPr>
              <w:t>разработать проект организации дорожного движения и согласовать в установленном порядке с ГКУ «Центр безопасности дорожного движения Пермского края» (ул. Пермская, 164, тел. 236-21-84);</w:t>
            </w:r>
          </w:p>
          <w:p>
            <w:pPr>
              <w:pStyle w:val="Normal"/>
              <w:spacing w:lineRule="auto" w:line="240" w:before="0" w:after="0"/>
              <w:ind w:firstLine="283" w:left="0" w:right="0"/>
              <w:jc w:val="both"/>
              <w:rPr/>
            </w:pPr>
            <w:r>
              <w:rPr>
                <w:color w:val="auto"/>
                <w:sz w:val="24"/>
                <w:szCs w:val="24"/>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31.01.2022 № 45).</w:t>
            </w:r>
          </w:p>
          <w:p>
            <w:pPr>
              <w:pStyle w:val="Normal"/>
              <w:spacing w:lineRule="auto" w:line="240" w:before="0" w:after="0"/>
              <w:ind w:firstLine="283" w:left="0" w:right="0"/>
              <w:jc w:val="both"/>
              <w:rPr/>
            </w:pPr>
            <w:r>
              <w:rPr>
                <w:color w:val="auto"/>
                <w:sz w:val="24"/>
                <w:szCs w:val="24"/>
              </w:rPr>
              <w:t>Также направляем информацию о соблюдении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pPr>
            <w:r>
              <w:rPr>
                <w:color w:val="auto"/>
                <w:sz w:val="24"/>
                <w:szCs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spacing w:lineRule="auto" w:line="240" w:before="0" w:after="0"/>
              <w:ind w:firstLine="283" w:left="0" w:right="0"/>
              <w:jc w:val="both"/>
              <w:rPr/>
            </w:pPr>
            <w:r>
              <w:rPr>
                <w:color w:val="auto"/>
                <w:sz w:val="24"/>
                <w:szCs w:val="24"/>
              </w:rPr>
              <w:t>предусмотреть электроосвещение территории объекта;</w:t>
            </w:r>
          </w:p>
          <w:p>
            <w:pPr>
              <w:pStyle w:val="Normal"/>
              <w:spacing w:lineRule="auto" w:line="240" w:before="0" w:after="0"/>
              <w:ind w:firstLine="283" w:left="0" w:right="0"/>
              <w:jc w:val="both"/>
              <w:rPr/>
            </w:pPr>
            <w:r>
              <w:rPr>
                <w:color w:val="auto"/>
                <w:sz w:val="24"/>
                <w:szCs w:val="24"/>
              </w:rPr>
              <w:t>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283" w:left="0" w:right="0"/>
              <w:jc w:val="both"/>
              <w:rPr/>
            </w:pPr>
            <w:r>
              <w:rPr>
                <w:color w:val="auto"/>
                <w:sz w:val="24"/>
                <w:szCs w:val="24"/>
              </w:rPr>
              <w:t>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Normal"/>
              <w:spacing w:lineRule="auto" w:line="240" w:before="0" w:after="0"/>
              <w:ind w:firstLine="283" w:left="0" w:right="0"/>
              <w:jc w:val="both"/>
              <w:rPr>
                <w:color w:val="auto"/>
              </w:rPr>
            </w:pPr>
            <w:r>
              <w:rPr>
                <w:color w:val="auto"/>
                <w:sz w:val="24"/>
                <w:szCs w:val="24"/>
              </w:rPr>
              <w:t>Для сведения сообщаем, что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 xml:space="preserve">департамента дорог и благоустройства администрации города Перми </w:t>
            </w:r>
            <w:r>
              <w:rPr>
                <w:color w:val="auto"/>
                <w:sz w:val="24"/>
                <w:szCs w:val="24"/>
                <w:highlight w:val="white"/>
              </w:rPr>
              <w:t>от 01.12.2025 № 059-24-01-36/3-4439</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none"/>
              </w:rPr>
            </w:pPr>
            <w:r>
              <w:rPr>
                <w:rFonts w:eastAsia="Times New Roman" w:cs="Times New Roman"/>
                <w:color w:val="auto"/>
                <w:sz w:val="24"/>
                <w:szCs w:val="24"/>
              </w:rPr>
              <w:t>Источники противопожарного водоснабжения (пожарные водоемы и пожарные гидранты на сети водоснабжения) на указанных территориях отсутствуют.</w:t>
            </w:r>
          </w:p>
          <w:p>
            <w:pPr>
              <w:pStyle w:val="Normal"/>
              <w:spacing w:lineRule="auto" w:line="240" w:before="0" w:after="0"/>
              <w:ind w:firstLine="283" w:left="0" w:right="0"/>
              <w:jc w:val="both"/>
              <w:rPr/>
            </w:pPr>
            <w:r>
              <w:rPr>
                <w:rFonts w:eastAsia="Times New Roman" w:cs="Times New Roman"/>
                <w:color w:val="auto"/>
                <w:sz w:val="24"/>
                <w:szCs w:val="24"/>
              </w:rPr>
              <w:t>Ближайшее подразделение пожарной охраны расположено по адресу: ул. Васнецова, 4 (ПСЧ-7 10-ПСО).</w:t>
            </w:r>
          </w:p>
          <w:p>
            <w:pPr>
              <w:pStyle w:val="Normal"/>
              <w:spacing w:lineRule="auto" w:line="240" w:before="0" w:after="0"/>
              <w:ind w:firstLine="283" w:left="0" w:right="0"/>
              <w:jc w:val="both"/>
              <w:rPr/>
            </w:pPr>
            <w:r>
              <w:rPr>
                <w:rFonts w:eastAsia="Times New Roman" w:cs="Times New Roman"/>
                <w:color w:val="auto"/>
                <w:sz w:val="24"/>
                <w:szCs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микрорайоне отсутствует.</w:t>
            </w:r>
          </w:p>
          <w:p>
            <w:pPr>
              <w:pStyle w:val="Normal"/>
              <w:spacing w:lineRule="auto" w:line="240" w:before="0" w:after="0"/>
              <w:ind w:firstLine="283" w:left="0" w:right="0"/>
              <w:jc w:val="both"/>
              <w:rPr/>
            </w:pPr>
            <w:r>
              <w:rPr>
                <w:rFonts w:eastAsia="Times New Roman" w:cs="Times New Roman"/>
                <w:color w:val="auto"/>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pPr>
            <w:r>
              <w:rPr>
                <w:rFonts w:eastAsia="Times New Roman" w:cs="Times New Roman"/>
                <w:color w:val="auto"/>
                <w:sz w:val="24"/>
                <w:szCs w:val="24"/>
                <w14:ligatures w14:val="none"/>
              </w:rPr>
              <w:t>Объекты общественной безопасности, отнесенные к объектам полиции (участковые пункты полиции), в данном микрорайоне расположены по адресу: г. Пермь, ул. Никитина, 18 (микрорайон Гайва, Орджоникидзевский район).</w:t>
            </w:r>
          </w:p>
          <w:p>
            <w:pPr>
              <w:pStyle w:val="Normal"/>
              <w:spacing w:lineRule="auto" w:line="240" w:before="0" w:after="0"/>
              <w:ind w:firstLine="283" w:left="0" w:right="0"/>
              <w:jc w:val="both"/>
              <w:rPr/>
            </w:pPr>
            <w:r>
              <w:rPr>
                <w:rFonts w:eastAsia="Times New Roman" w:cs="Times New Roman"/>
                <w:color w:val="auto"/>
                <w:sz w:val="24"/>
                <w:szCs w:val="24"/>
                <w14:ligatures w14:val="none"/>
              </w:rPr>
              <w:t>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pPr>
            <w:r>
              <w:rPr>
                <w:rFonts w:eastAsia="Times New Roman" w:cs="Times New Roman"/>
                <w:color w:val="auto"/>
                <w:sz w:val="24"/>
                <w:szCs w:val="24"/>
                <w14:ligatures w14:val="none"/>
              </w:rPr>
              <w:t>В соответствии с информацией, предоставленной Министерством территориальной безопасности Пермского края (письмо от 07.10.2020 № 964-с), данная территория попадает в зону возможного химического заражения в особый период.</w:t>
            </w:r>
          </w:p>
          <w:p>
            <w:pPr>
              <w:pStyle w:val="Normal"/>
              <w:spacing w:lineRule="auto" w:line="240" w:before="0" w:after="0"/>
              <w:ind w:firstLine="283" w:left="0" w:right="0"/>
              <w:jc w:val="both"/>
              <w:rPr/>
            </w:pPr>
            <w:r>
              <w:rPr>
                <w:rFonts w:eastAsia="Times New Roman" w:cs="Times New Roman"/>
                <w:color w:val="auto"/>
                <w:sz w:val="24"/>
                <w:szCs w:val="24"/>
                <w14:ligatures w14:val="none"/>
              </w:rPr>
              <w:t>В связи с тем, что территория не попадает в зону действия региональной системы оповещения населения города Перми, необходимо предусмотреть размещение дополнительных сиренно-речевых узлов системы оповещения,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rFonts w:eastAsia="Times New Roman" w:cs="Times New Roman"/>
                <w:b/>
                <w:color w:val="auto"/>
                <w:sz w:val="24"/>
                <w:szCs w:val="24"/>
                <w:highlight w:val="white"/>
              </w:rPr>
              <w:t>департамента общественной безопасности администрации города Перми</w:t>
            </w:r>
            <w:r>
              <w:rPr>
                <w:rFonts w:eastAsia="Times New Roman" w:cs="Times New Roman"/>
                <w:color w:val="auto"/>
                <w:sz w:val="24"/>
                <w:szCs w:val="24"/>
                <w:highlight w:val="white"/>
              </w:rPr>
              <w:t xml:space="preserve"> от 02.12.2025 № 059-10-01-27/3-2521</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white"/>
                <w14:ligatures w14:val="none"/>
              </w:rPr>
            </w:pPr>
            <w:r>
              <w:rPr>
                <w:rFonts w:eastAsia="Times New Roman" w:cs="Times New Roman"/>
                <w:color w:val="auto"/>
                <w:sz w:val="24"/>
                <w:szCs w:val="24"/>
                <w:highlight w:val="white"/>
                <w14:ligatures w14:val="none"/>
              </w:rPr>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none"/>
                <w14:ligatures w14:val="none"/>
              </w:rPr>
            </w:pPr>
            <w:r>
              <w:rPr>
                <w:rFonts w:eastAsia="Times New Roman" w:cs="Times New Roman"/>
                <w:b/>
                <w:bCs/>
                <w:color w:val="auto"/>
                <w:sz w:val="24"/>
                <w:szCs w:val="24"/>
              </w:rPr>
              <w:t xml:space="preserve">Согласно протоколу заседания координационного совещания по обеспечению правопорядка в Пермском крае от 16.03.2022 №74-гс </w:t>
            </w:r>
            <w:r>
              <w:rPr>
                <w:rFonts w:eastAsia="Times New Roman" w:cs="Times New Roman"/>
                <w:b w:val="false"/>
                <w:bCs w:val="false"/>
                <w:color w:val="auto"/>
                <w:sz w:val="24"/>
                <w:szCs w:val="24"/>
              </w:rPr>
              <w:t>для строительства объектов городской инфраструктуры (парков, скверов, торгово-развлекательных комплексов, иных зданий и сооружений) обязательным является условие по установке камер видеонаблюдения.</w:t>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highlight w:val="none"/>
                <w:lang w:val="en-US"/>
              </w:rPr>
            </w:pPr>
            <w:r>
              <w:rPr>
                <w:sz w:val="24"/>
                <w:szCs w:val="24"/>
                <w:lang w:val="en-US"/>
              </w:rPr>
              <w:t xml:space="preserve">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 указаны в </w:t>
            </w:r>
            <w:r>
              <w:rPr>
                <w:sz w:val="24"/>
                <w:szCs w:val="24"/>
              </w:rPr>
              <w:t>ГПЗУ</w:t>
            </w:r>
            <w:r>
              <w:rPr>
                <w:sz w:val="24"/>
                <w:szCs w:val="24"/>
                <w:lang w:val="en-US"/>
              </w:rPr>
              <w:t xml:space="preserve"> (пункт 3 статьи 57.3 Градостроительного кодекса Российской Федерации).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Согласно ГПЗУ:</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максимальный класс опасности (в соответствии с санитарно- эпидемиологическими правилами) объектов капитального строительства, размещаемых на земельных участках – IV;</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минимальный отступ от границ Участка до места допустимого размещения зданий, строений – 0 м;</w:t>
            </w:r>
          </w:p>
          <w:p>
            <w:pPr>
              <w:pStyle w:val="Normal"/>
              <w:spacing w:lineRule="auto" w:line="240" w:before="0" w:after="0"/>
              <w:ind w:firstLine="311"/>
              <w:jc w:val="both"/>
              <w:rPr>
                <w:rFonts w:ascii="Times New Roman" w:hAnsi="Times New Roman"/>
                <w:sz w:val="24"/>
                <w:szCs w:val="24"/>
              </w:rPr>
            </w:pPr>
            <w:r>
              <w:rPr>
                <w:sz w:val="24"/>
                <w:szCs w:val="24"/>
              </w:rPr>
              <w:t>Предельное количество этажей и (или) предельная высота зданий, строений – без ограничений.</w:t>
            </w:r>
          </w:p>
          <w:p>
            <w:pPr>
              <w:pStyle w:val="Normal"/>
              <w:spacing w:lineRule="auto" w:line="240" w:before="0" w:after="0"/>
              <w:ind w:firstLine="311"/>
              <w:jc w:val="both"/>
              <w:rPr>
                <w:rFonts w:ascii="Times New Roman" w:hAnsi="Times New Roman"/>
                <w:sz w:val="24"/>
                <w:szCs w:val="24"/>
              </w:rPr>
            </w:pPr>
            <w:r>
              <w:rPr>
                <w:sz w:val="24"/>
                <w:szCs w:val="24"/>
              </w:rPr>
              <w:t>Максимальный процент застройки в границах земельного участка, определяемый как отношений суммарной площади земельного участка, которая может быть застроена, ко всей площади земельного участка – без ограничений.</w:t>
            </w:r>
          </w:p>
          <w:p>
            <w:pPr>
              <w:pStyle w:val="Normal"/>
              <w:spacing w:lineRule="auto" w:line="240" w:before="0" w:after="0"/>
              <w:ind w:firstLine="311"/>
              <w:jc w:val="both"/>
              <w:rPr>
                <w:rFonts w:ascii="Times New Roman" w:hAnsi="Times New Roman"/>
                <w:sz w:val="24"/>
                <w:szCs w:val="24"/>
              </w:rPr>
            </w:pPr>
            <w:r>
              <w:rPr>
                <w:sz w:val="24"/>
                <w:szCs w:val="24"/>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 – без ограничений.</w:t>
            </w:r>
          </w:p>
          <w:p>
            <w:pPr>
              <w:pStyle w:val="Normal"/>
              <w:spacing w:lineRule="auto" w:line="240" w:before="0" w:after="0"/>
              <w:ind w:firstLine="311"/>
              <w:jc w:val="both"/>
              <w:rPr>
                <w:rFonts w:ascii="Times New Roman" w:hAnsi="Times New Roman"/>
                <w:sz w:val="24"/>
                <w:szCs w:val="24"/>
                <w14:ligatures w14:val="none"/>
              </w:rPr>
            </w:pPr>
            <w:r>
              <w:rPr>
                <w:sz w:val="24"/>
                <w:szCs w:val="24"/>
              </w:rPr>
              <w:t>В соответствии с таблицей Б.1 «Показатели плотности застройки участков территориальных зон»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земельного участка в производственной промышленной зоне составляет 2,4.</w:t>
            </w:r>
          </w:p>
          <w:p>
            <w:pPr>
              <w:pStyle w:val="Normal"/>
              <w:spacing w:lineRule="auto" w:line="240" w:before="0" w:after="0"/>
              <w:ind w:firstLine="311"/>
              <w:jc w:val="both"/>
              <w:rPr>
                <w:rFonts w:ascii="Times New Roman" w:hAnsi="Times New Roman"/>
                <w:sz w:val="28"/>
                <w:szCs w:val="28"/>
                <w14:ligatures w14:val="none"/>
              </w:rPr>
            </w:pPr>
            <w:r>
              <w:rPr>
                <w:sz w:val="24"/>
                <w:szCs w:val="24"/>
              </w:rPr>
              <w:t>В соответствии копией планшета М 1:500, требующего корректуры, в границах земельного участка с кадастровым номером 59:01:3210341:31 расположены сети электроснабжения 6 кВ.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установлено, что расстояние по горизонтали от элементов зданий и сооружений до проводов воздушных линий электропередачи напряжением свыше 1 кВ до 20 кВ (при наибольшем их отклонении) должно быть не менее 2 метров.</w:t>
            </w:r>
          </w:p>
          <w:p>
            <w:pPr>
              <w:pStyle w:val="Normal"/>
              <w:spacing w:lineRule="auto" w:line="240" w:before="0" w:after="0"/>
              <w:ind w:firstLine="311"/>
              <w:jc w:val="both"/>
              <w:rPr>
                <w:rFonts w:ascii="Times New Roman" w:hAnsi="Times New Roman"/>
                <w:sz w:val="28"/>
                <w:szCs w:val="28"/>
                <w14:ligatures w14:val="none"/>
              </w:rPr>
            </w:pPr>
            <w:r>
              <w:rPr>
                <w:sz w:val="24"/>
                <w:szCs w:val="24"/>
              </w:rPr>
              <w:t xml:space="preserve">Таким образом, предельные параметры разрешенного строительства на земельном участке составляют </w:t>
              <w:br/>
              <w:t>2160 кв. м (900*2,4).</w:t>
            </w:r>
          </w:p>
          <w:p>
            <w:pPr>
              <w:pStyle w:val="Normal"/>
              <w:spacing w:lineRule="auto" w:line="240" w:before="0" w:after="0"/>
              <w:ind w:firstLine="311"/>
              <w:jc w:val="both"/>
              <w:rPr>
                <w:rFonts w:ascii="Times New Roman" w:hAnsi="Times New Roman"/>
                <w:sz w:val="24"/>
                <w:szCs w:val="24"/>
                <w14:ligatures w14:val="none"/>
              </w:rPr>
            </w:pPr>
            <w:r>
              <w:rPr>
                <w:color w:val="000000"/>
                <w:sz w:val="24"/>
                <w:szCs w:val="24"/>
                <w:shd w:fill="FFFFFF" w:val="clear"/>
                <w:lang w:val="en-US"/>
                <w14:ligatures w14:val="none"/>
              </w:rPr>
              <w:t xml:space="preserve">Учитывая конфигурацию Участка, расположенные в границах Участка сети и зоны с особыми условиями использования территории, информация о которых не содержится в ЕГРН, в соответствии с приложением Г «Площадь и размеры земельных участков складов» </w:t>
              <w:br/>
              <w:t>СП 42.13330.2016. Свод правил. Градостроительство. Планировка и застройка городских и сельских поселений. Актуализированная редакция СНиП 2.07.01-89* минимальная площадь склада на Участке для складов непродовольственных товаров составляет: 263 кв. м для одноэтажных объектов капитального строительства, 398 кв. м для многоэтажных объектов капитального строительства.</w:t>
            </w:r>
          </w:p>
          <w:p>
            <w:pPr>
              <w:pStyle w:val="Normal"/>
              <w:spacing w:lineRule="auto" w:line="240" w:before="0" w:after="0"/>
              <w:ind w:firstLine="311"/>
              <w:jc w:val="both"/>
              <w:rPr>
                <w:rFonts w:ascii="Times New Roman" w:hAnsi="Times New Roman"/>
                <w:sz w:val="24"/>
                <w:szCs w:val="24"/>
              </w:rPr>
            </w:pPr>
            <w:r>
              <w:rPr>
                <w:sz w:val="24"/>
                <w:szCs w:val="24"/>
              </w:rPr>
              <w:t xml:space="preserve">В соответствии с пунктом 2.1.34. Решения Пермской городской Думы от 15.12.2020 № 277 «Об утверждении Правил благоустройства территории города Перми» </w:t>
              <w:br/>
              <w:t>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(далее –  колерный паспорт, Правила).</w:t>
            </w:r>
          </w:p>
          <w:p>
            <w:pPr>
              <w:pStyle w:val="Normal"/>
              <w:spacing w:lineRule="auto" w:line="240" w:before="0" w:after="0"/>
              <w:ind w:firstLine="311"/>
              <w:jc w:val="both"/>
              <w:rPr>
                <w:rFonts w:ascii="Times New Roman" w:hAnsi="Times New Roman"/>
                <w:sz w:val="24"/>
                <w:szCs w:val="24"/>
              </w:rPr>
            </w:pPr>
            <w:r>
              <w:rPr>
                <w:sz w:val="24"/>
                <w:szCs w:val="24"/>
              </w:rPr>
              <w:t xml:space="preserve">Колерный паспорт – документ, разрабатываемый </w:t>
              <w:br/>
              <w:t>в случаях, предусмотренных действующим законодательством, Правилами, для фасада здания, строения, сооружения при планируемом строительстве, реконструкции, капитальном ремонте, реставрации, приспособлении объекта культурного наследия для современного использования, а также при изменении внешнего вида здания, строения, сооружения, который устанавливает внешний облик (вид) фасада здания, строения, сооружения, включая требования в отношении материалов, способов отделки и цветов фасадов, ограждающих конструкций (крыш (кровельного покрытия), ограждений балконов, лоджий), мест для размещения средств размещения информации (вывесок, указателей с наименованиями улиц и номерами домов (зданий)), рекламных конструкций, а также мест для размещения, вида, цветового решения архитектурно-художественной подсветки.</w:t>
            </w:r>
          </w:p>
          <w:p>
            <w:pPr>
              <w:pStyle w:val="Normal"/>
              <w:spacing w:lineRule="auto" w:line="240" w:before="0" w:after="0"/>
              <w:ind w:firstLine="311"/>
              <w:jc w:val="both"/>
              <w:rPr>
                <w:rFonts w:ascii="Times New Roman" w:hAnsi="Times New Roman"/>
                <w:sz w:val="24"/>
                <w:szCs w:val="24"/>
              </w:rPr>
            </w:pPr>
            <w:r>
              <w:rPr>
                <w:rFonts w:eastAsia="Times New Roman" w:cs="Times New Roman"/>
                <w:b w:val="false"/>
                <w:bCs w:val="false"/>
                <w:color w:val="000000"/>
                <w:sz w:val="24"/>
                <w:szCs w:val="24"/>
                <w:shd w:fill="FFFFFF" w:val="clear"/>
                <w:lang w:val="en-US"/>
              </w:rPr>
              <w:t>Колерный паспорт подлежит согласованию с функциональным органом администрации города Перми, осуществляющим функции управления в сфере градостроительства.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4"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229 кВт сообщает следующее.</w:t>
            </w:r>
          </w:p>
          <w:p>
            <w:pPr>
              <w:pStyle w:val="Normal"/>
              <w:spacing w:lineRule="auto" w:line="240" w:before="0" w:after="0"/>
              <w:ind w:firstLine="283" w:left="0" w:right="0"/>
              <w:jc w:val="both"/>
              <w:rPr/>
            </w:pPr>
            <w:r>
              <w:rPr>
                <w:color w:val="auto"/>
                <w:sz w:val="24"/>
                <w:szCs w:val="24"/>
              </w:rPr>
              <w:t>Процедура технологического присоединения осуществляется в соответствии с нормами действующего законодательства: Федеральным законом от 26.03.2003 № 35 - ФЗ «Об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ТП), утвержденными постановлением Правительства РФ от 27.12.2004 № 861.</w:t>
            </w:r>
          </w:p>
          <w:p>
            <w:pPr>
              <w:pStyle w:val="Normal"/>
              <w:spacing w:lineRule="auto" w:line="240" w:before="0" w:after="0"/>
              <w:ind w:firstLine="283" w:left="0" w:right="0"/>
              <w:jc w:val="both"/>
              <w:rPr/>
            </w:pPr>
            <w:r>
              <w:rPr>
                <w:color w:val="auto"/>
                <w:sz w:val="24"/>
                <w:szCs w:val="24"/>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Normal"/>
              <w:spacing w:lineRule="auto" w:line="240" w:before="0" w:after="0"/>
              <w:ind w:firstLine="283" w:left="0" w:right="0"/>
              <w:jc w:val="both"/>
              <w:rPr/>
            </w:pPr>
            <w:r>
              <w:rPr>
                <w:color w:val="auto"/>
                <w:sz w:val="24"/>
                <w:szCs w:val="24"/>
              </w:rPr>
              <w:t>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 7-8 подп. «г» п. 19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размещена на официальном сайте ПАО «Россети Урал» по адресу: https: //rosseti- ural.ru/disclosure/monopoly/characteristic/bandwidth/.</w:t>
            </w:r>
          </w:p>
          <w:p>
            <w:pPr>
              <w:pStyle w:val="Normal"/>
              <w:spacing w:lineRule="auto" w:line="240" w:before="0" w:after="0"/>
              <w:ind w:firstLine="283" w:left="0" w:right="0"/>
              <w:jc w:val="both"/>
              <w:rPr/>
            </w:pPr>
            <w:r>
              <w:rPr>
                <w:color w:val="auto"/>
                <w:sz w:val="24"/>
                <w:szCs w:val="24"/>
              </w:rPr>
              <w:t>K земельному участку с кадастровым номером 59:01:3210341:31, расположенному по адресу Пермский край, городской округ Пермский, город Пермь, улица Ново-Гайвинская, з/у 97б, ближайшим центром питания ПАО «Россети Урал» является ПС 35/6 Гайва, резерв электрической мощности на которой отсутствует.</w:t>
            </w:r>
          </w:p>
          <w:p>
            <w:pPr>
              <w:pStyle w:val="Normal"/>
              <w:spacing w:lineRule="auto" w:line="240" w:before="0" w:after="0"/>
              <w:ind w:firstLine="283" w:left="0" w:right="0"/>
              <w:jc w:val="both"/>
              <w:rPr/>
            </w:pPr>
            <w:r>
              <w:rPr>
                <w:color w:val="auto"/>
                <w:sz w:val="24"/>
                <w:szCs w:val="24"/>
              </w:rPr>
              <w:t>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 в порядке, установленном Правилами ТП.</w:t>
            </w:r>
          </w:p>
          <w:p>
            <w:pPr>
              <w:pStyle w:val="Normal"/>
              <w:spacing w:lineRule="auto" w:line="240" w:before="0" w:after="0"/>
              <w:ind w:firstLine="283" w:left="0" w:right="0"/>
              <w:jc w:val="both"/>
              <w:rPr/>
            </w:pPr>
            <w:r>
              <w:rPr>
                <w:color w:val="auto"/>
                <w:sz w:val="24"/>
                <w:szCs w:val="24"/>
              </w:rPr>
              <w:t>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w:t>
            </w:r>
          </w:p>
          <w:p>
            <w:pPr>
              <w:pStyle w:val="Normal"/>
              <w:spacing w:lineRule="auto" w:line="240" w:before="0" w:after="0"/>
              <w:ind w:firstLine="283" w:left="0" w:right="0"/>
              <w:jc w:val="both"/>
              <w:rPr/>
            </w:pPr>
            <w:r>
              <w:rPr>
                <w:color w:val="auto"/>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pPr>
            <w:r>
              <w:rPr>
                <w:color w:val="auto"/>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предусматривает точки присоединения, требования к усилению существующей сети, иные технические требования.</w:t>
            </w:r>
          </w:p>
          <w:p>
            <w:pPr>
              <w:pStyle w:val="Normal"/>
              <w:spacing w:lineRule="auto" w:line="240" w:before="0" w:after="0"/>
              <w:ind w:firstLine="283" w:left="0" w:right="0"/>
              <w:jc w:val="both"/>
              <w:rPr/>
            </w:pPr>
            <w:r>
              <w:rPr>
                <w:color w:val="auto"/>
                <w:sz w:val="24"/>
                <w:szCs w:val="24"/>
              </w:rPr>
              <w:t>На основании вышеизложенного, для получения технических условий и заключения договора на технологическое присоединение необходимо направить в адрес филиала ПАО «Россети Урал» - «Пермэнерго» соответствующую заявку на технологическое присоединение с указанием сведений и приложением необходимых документов в соответствии с Правилами ТП.</w:t>
            </w:r>
          </w:p>
          <w:p>
            <w:pPr>
              <w:pStyle w:val="Normal"/>
              <w:spacing w:lineRule="auto" w:line="240" w:before="0" w:after="0"/>
              <w:ind w:firstLine="283" w:left="0" w:right="0"/>
              <w:jc w:val="both"/>
              <w:rPr/>
            </w:pPr>
            <w:r>
              <w:rPr>
                <w:color w:val="auto"/>
                <w:sz w:val="24"/>
                <w:szCs w:val="24"/>
              </w:rPr>
              <w:t>Размер платы, объем мероприятий и сроки исполнения данных мероприятий будут определены договором об осуществлении технологического присоединения, подготовленном на основании заявки на технологическое присоединение, отвечающей требованиям, изложенным в пунктах 9, 10 Правил ТП.</w:t>
            </w:r>
          </w:p>
          <w:p>
            <w:pPr>
              <w:pStyle w:val="Normal"/>
              <w:spacing w:lineRule="auto" w:line="240" w:before="0" w:after="0"/>
              <w:ind w:firstLine="283" w:left="0" w:right="0"/>
              <w:jc w:val="both"/>
              <w:rPr/>
            </w:pPr>
            <w:r>
              <w:rPr>
                <w:color w:val="auto"/>
                <w:sz w:val="24"/>
                <w:szCs w:val="24"/>
              </w:rPr>
              <w:t>Заявку на технологическое присоединение можно подать через единый федеральный портал электросетевых услуг группы компаний «Россети» - ПОРТАЛ - ТП. РФ.</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val="false"/>
                <w:bCs w:val="false"/>
                <w:color w:val="auto"/>
                <w:sz w:val="24"/>
                <w:szCs w:val="24"/>
                <w:highlight w:val="white"/>
              </w:rPr>
              <w:t xml:space="preserve">филиала </w:t>
            </w:r>
            <w:r>
              <w:rPr>
                <w:b/>
                <w:bCs/>
                <w:color w:val="auto"/>
                <w:sz w:val="24"/>
                <w:szCs w:val="24"/>
                <w:highlight w:val="white"/>
              </w:rPr>
              <w:t>ПАО «Россети Урал» - «Пермэнерго» Пермские городские электрические сети»</w:t>
            </w:r>
            <w:r>
              <w:rPr>
                <w:b w:val="false"/>
                <w:bCs w:val="false"/>
                <w:color w:val="auto"/>
                <w:sz w:val="24"/>
                <w:szCs w:val="24"/>
                <w:highlight w:val="white"/>
              </w:rPr>
              <w:t xml:space="preserve"> от 05</w:t>
            </w:r>
            <w:r>
              <w:rPr>
                <w:color w:val="auto"/>
                <w:sz w:val="24"/>
                <w:szCs w:val="24"/>
                <w:highlight w:val="white"/>
              </w:rPr>
              <w:t>.12.2025 № ПЭ/22/1715</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Техническая возможность подключения к сетям теплоснабжения отсутствует, так как данный объект находится вне зоны теплоснабжения ПАО «Т Плюс».</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ПАО «Т Плюс»</w:t>
            </w:r>
            <w:r>
              <w:rPr>
                <w:color w:val="auto"/>
                <w:sz w:val="24"/>
                <w:szCs w:val="24"/>
                <w:highlight w:val="white"/>
              </w:rPr>
              <w:t xml:space="preserve"> от 02.12.2025 № 51000-32-04467</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pPr>
            <w:r>
              <w:rPr>
                <w:color w:val="auto"/>
                <w:sz w:val="24"/>
                <w:szCs w:val="24"/>
              </w:rPr>
              <w:t>Техническая возможность подключения к сетям теплоснабжения отсутствует. В качестве альтернативного энергоресурса рекомендуем рассмотреть газ и обратиться в АО «Газпром газораспределение Пермь» филиал в городе Пермь, либо рассмотреть иные альтернативные энергоресурсы (электричество, дрова, пеллеты).</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 xml:space="preserve">департамента жилищно-коммунального хозяйства администрации города Перми </w:t>
            </w:r>
            <w:r>
              <w:rPr>
                <w:color w:val="auto"/>
                <w:sz w:val="24"/>
                <w:szCs w:val="24"/>
                <w:highlight w:val="white"/>
              </w:rPr>
              <w:t>от 19.12.2025 № 059-04-25/3-253-ри</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4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t>Для рассмотрения вопроса о предоставлении технических условий на подключение (технологическое присоединение) Заявителю,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«Газпром газораспределение Пермь» (на электронную почту post@pf.ugaz.ru ; почтой России по адресу: 614107, Пермский край, г. Пермь, ул. Уральская, д. 104; через Единый центр предоставления услуг по адресу: г. Пермь, ул. Уральская, д. 104, каб. 101, график работы: пн-ср с 8:00 до 17:00, чт с 11:00 до 20:00, пт с 8:00 до 16:00, вторая суббота месяца с 08:00 до 16:00). Заявку о заключении договора о подключении (технологическом присоединении) по типовой форме с пакетом документов в соответствии с п.11,16 Постановления Правительства Российской федерации № 1547 от 13.09.2021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pPr>
              <w:pStyle w:val="Normal"/>
              <w:spacing w:lineRule="auto" w:line="240" w:before="0" w:after="0"/>
              <w:ind w:firstLine="283" w:left="0" w:right="0"/>
              <w:jc w:val="both"/>
              <w:rPr/>
            </w:pPr>
            <w:r>
              <w:rPr>
                <w:color w:val="auto"/>
                <w:sz w:val="24"/>
                <w:szCs w:val="24"/>
                <w14:ligatures w14:val="none"/>
              </w:rPr>
              <w:t>А так же сообщается, что в границах земельного участка могут располагаться газораспределительные сети (сети ЭХЗ), находящиеся как в собственности АО «Газпром газораспределение Пермь», так и в собственности третьих лиц. Для определения месторасположения газораспределительных сетей на интересуемом земельном участке необходимо направить в адрес Филиала в г. Пермь АО «Газпром газораспределение Пермь» инженерно-топографический план 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rPr>
              <w:t>АО «Газпром газораспределение Пермь»</w:t>
            </w:r>
            <w:r>
              <w:rPr>
                <w:color w:val="auto"/>
                <w:sz w:val="24"/>
                <w:szCs w:val="24"/>
              </w:rPr>
              <w:t xml:space="preserve"> от 03.12.2025 № ПФ-8672</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highlight w:val="white"/>
              </w:rPr>
            </w:pPr>
            <w:r>
              <w:rPr>
                <w:b w:val="false"/>
                <w:bCs w:val="false"/>
                <w:color w:val="auto"/>
                <w:sz w:val="24"/>
                <w:szCs w:val="24"/>
                <w:highlight w:val="white"/>
              </w:rPr>
              <w:t>Технологическое присоединение к сетям связи ПАО «Ростелеком» может быть произведено в точке подключения узел ВОЛС (г. Пермь, ул. Писарева, д.33, ПАО «Ростелеком»),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283" w:left="0" w:right="0"/>
              <w:jc w:val="both"/>
              <w:rPr/>
            </w:pPr>
            <w:r>
              <w:rPr>
                <w:color w:val="auto"/>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283" w:left="0" w:right="0"/>
              <w:jc w:val="both"/>
              <w:rPr/>
            </w:pPr>
            <w:r>
              <w:rPr>
                <w:color w:val="auto"/>
                <w:sz w:val="24"/>
                <w:szCs w:val="24"/>
              </w:rPr>
              <w:t>Срок действия технических условий составляет 3 года со дня выдачи технических условий. 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от 01.07.2022 № 1196).</w:t>
            </w:r>
          </w:p>
          <w:p>
            <w:pPr>
              <w:pStyle w:val="Normal"/>
              <w:spacing w:lineRule="auto" w:line="240" w:before="0" w:after="0"/>
              <w:ind w:firstLine="283" w:left="0" w:right="0"/>
              <w:jc w:val="both"/>
              <w:rPr>
                <w:rFonts w:ascii="Times New Roman" w:hAnsi="Times New Roman"/>
                <w:sz w:val="24"/>
                <w:szCs w:val="24"/>
                <w:highlight w:val="none"/>
                <w14:ligatures w14:val="none"/>
              </w:rPr>
            </w:pPr>
            <w:r>
              <w:rPr>
                <w:color w:val="auto"/>
                <w:sz w:val="24"/>
                <w:szCs w:val="24"/>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hyperlink r:id="rId15">
              <w:r>
                <w:rPr>
                  <w:rStyle w:val="Hyperlink"/>
                  <w:sz w:val="24"/>
                  <w:szCs w:val="24"/>
                </w:rPr>
                <w:t>perm-mail@ural.rt.ru</w:t>
              </w:r>
            </w:hyperlink>
            <w:hyperlink r:id="rId16" w:tgtFrame="mailto:perm-mail@ural.rt.ru.">
              <w:r>
                <w:rPr>
                  <w:rStyle w:val="Hyperlink"/>
                  <w:sz w:val="24"/>
                  <w:szCs w:val="24"/>
                </w:rPr>
                <w:t>.</w:t>
              </w:r>
            </w:hyperlink>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bCs/>
                <w:color w:val="auto"/>
                <w:sz w:val="24"/>
                <w:szCs w:val="24"/>
                <w:highlight w:val="white"/>
              </w:rPr>
              <w:t xml:space="preserve">ПАО «Ростелеком» </w:t>
            </w:r>
            <w:r>
              <w:rPr>
                <w:b w:val="false"/>
                <w:bCs w:val="false"/>
                <w:color w:val="auto"/>
                <w:sz w:val="24"/>
                <w:szCs w:val="24"/>
                <w:highlight w:val="white"/>
              </w:rPr>
              <w:t>от 04.12.2025 № 01/05/182220/25</w:t>
            </w:r>
            <w:r>
              <w:rPr>
                <w:color w:val="auto"/>
                <w:sz w:val="24"/>
                <w:szCs w:val="24"/>
                <w:highlight w:val="white"/>
                <w14:ligatures w14:val="none"/>
              </w:rPr>
              <w:t>).</w:t>
            </w:r>
          </w:p>
          <w:p>
            <w:pPr>
              <w:pStyle w:val="Normal"/>
              <w:spacing w:lineRule="auto" w:line="240" w:before="0" w:after="0"/>
              <w:ind w:firstLine="283" w:left="0" w:right="0"/>
              <w:jc w:val="both"/>
              <w:rPr>
                <w:rStyle w:val="Hyperlink"/>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452"/>
              <w:jc w:val="both"/>
              <w:rPr/>
            </w:pPr>
            <w:r>
              <w:rPr>
                <w:sz w:val="24"/>
                <w:szCs w:val="24"/>
              </w:rPr>
              <w:t>О возможности подключения планируемого к строительству объекта на Участке к сетям водоснабжения и водоотведения, сообщается, что при проведении анализа резерва мощности системы водоснабжения, с целью определения возможности подключения объекта к централизованным сетям водопровода, было установлено, что для возможности подключения вышеуказанного объекта необходимо выполнить мероприятия по ликвидации технологического разрыва по сетям водопровода, то есть создание водопроводных сетей и объектов на них от существующих сетей централизованной системы холодного водоснабжения до точки подключения (технологического присоединения) объектов капитального строительства заявителя (п.13 ст.18 Федерального закона от 07.12.2011г. №416-ФЗ «О водоснабжении и водоотведении», п.85 Основ ценообразования в сфере водоснабжения и водоотведения, утв. постановлением Правительства РФ от 13.05.2013 г. №406), а именно:</w:t>
            </w:r>
          </w:p>
          <w:p>
            <w:pPr>
              <w:pStyle w:val="Normal"/>
              <w:spacing w:lineRule="auto" w:line="240" w:before="0" w:after="0"/>
              <w:ind w:firstLine="452"/>
              <w:jc w:val="both"/>
              <w:rPr/>
            </w:pPr>
            <w:r>
              <w:rPr>
                <w:sz w:val="24"/>
                <w:szCs w:val="24"/>
              </w:rPr>
              <w:t>1. Запроектировать и построить сеть водопровода от точки подключения объекта до водовода Д-1020 мм по ул. Ново-Гайвинская, с подключением в существующей камере, с реконструкцией узла врезки, ориентировочной протяженностью - 150,0 м.</w:t>
            </w:r>
          </w:p>
          <w:p>
            <w:pPr>
              <w:pStyle w:val="Normal"/>
              <w:spacing w:lineRule="auto" w:line="240" w:before="0" w:after="0"/>
              <w:ind w:firstLine="452"/>
              <w:jc w:val="both"/>
              <w:rPr/>
            </w:pPr>
            <w:r>
              <w:rPr>
                <w:sz w:val="24"/>
                <w:szCs w:val="24"/>
              </w:rPr>
              <w:t>Ввиду отсутствия данных о посадке объекта и, соответственно, точной длины технологического разрыва до сетей водоснабжения, а так же информации технических характеристиках и параметрах объекта, исходя из которых определяются планируемые расходы на нужды наружного и внутреннего пожаротушения (класс функциональной пожарной опасности объекта, степень огнестойкости здания, класс конструктивной пожарной опасности, категория зданий и сооружений по взрывопожарной и пожарной опасности, этажность, строительный объем (м3) здания, количество пожарных кранов в проектируемом объекте и т.д.), ООО «НОВОГОР-Прикамье» не может определить точные объемы мероприятий для наличия технической возможности подключения объекта к сетям водоснабжения.</w:t>
            </w:r>
          </w:p>
          <w:p>
            <w:pPr>
              <w:pStyle w:val="Normal"/>
              <w:spacing w:lineRule="auto" w:line="240" w:before="0" w:after="0"/>
              <w:ind w:firstLine="452"/>
              <w:jc w:val="both"/>
              <w:rPr>
                <w:rFonts w:ascii="Times New Roman" w:hAnsi="Times New Roman"/>
                <w:sz w:val="24"/>
                <w:szCs w:val="24"/>
                <w:highlight w:val="none"/>
              </w:rPr>
            </w:pPr>
            <w:r>
              <w:rPr>
                <w:sz w:val="24"/>
                <w:szCs w:val="24"/>
              </w:rPr>
              <w:t>Возможность подключения к централизованным сетям водоотведения отсутствует, в связи с тем, что в районе расположения земельного участка отсутствуют сети канализации.</w:t>
            </w:r>
          </w:p>
          <w:p>
            <w:pPr>
              <w:pStyle w:val="Normal"/>
              <w:spacing w:lineRule="auto" w:line="240" w:before="0" w:after="0"/>
              <w:ind w:firstLine="452"/>
              <w:jc w:val="both"/>
              <w:rPr/>
            </w:pPr>
            <w:r>
              <w:rPr>
                <w:sz w:val="24"/>
                <w:szCs w:val="24"/>
              </w:rPr>
              <w:t>Ближайшая сеть водоотведения: коллектор Д-900 мм перед РНС-3 по ул.Ново-Гайвинская,94, ориентировочное расстояние от земельного участка - 1300 м.</w:t>
            </w:r>
          </w:p>
          <w:p>
            <w:pPr>
              <w:pStyle w:val="Normal"/>
              <w:spacing w:lineRule="auto" w:line="240" w:before="0" w:after="0"/>
              <w:ind w:firstLine="452"/>
              <w:jc w:val="both"/>
              <w:rPr/>
            </w:pPr>
            <w:r>
              <w:rPr>
                <w:sz w:val="24"/>
                <w:szCs w:val="24"/>
              </w:rPr>
              <w:t>Для сброса канализационных стоков от объекта может быть применен альтернативный способ канализования, без подключения к централизованной системе канализации г.Перми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 всем нормативным требованиям Российской Федерации. При этом необходимо своевременно осуществлять вывоз жидких бытовых отходов на основании договора водоотведения, заключенного с ООО «НОВОГОР-Прикамье» либо договора с организацией, осуществляющей вывоз жидких бытовых отходов и имеющей договор водоотведения с ООО «НОВОГОР-Прикамье».</w:t>
            </w:r>
          </w:p>
          <w:p>
            <w:pPr>
              <w:pStyle w:val="Normal"/>
              <w:spacing w:lineRule="auto" w:line="240" w:before="0" w:after="0"/>
              <w:ind w:firstLine="452"/>
              <w:jc w:val="both"/>
              <w:rPr/>
            </w:pPr>
            <w:r>
              <w:rPr>
                <w:sz w:val="24"/>
                <w:szCs w:val="24"/>
              </w:rPr>
              <w:t>В границах земельного участка отсутствуют сети водопровода и канализации, эксплуатируемые ООО «НОВОГОР-Прикамье».</w:t>
            </w:r>
          </w:p>
          <w:p>
            <w:pPr>
              <w:pStyle w:val="Normal"/>
              <w:spacing w:lineRule="auto" w:line="240" w:before="0" w:after="0"/>
              <w:ind w:firstLine="452"/>
              <w:jc w:val="both"/>
              <w:rPr/>
            </w:pPr>
            <w:r>
              <w:rPr>
                <w:sz w:val="24"/>
                <w:szCs w:val="24"/>
              </w:rPr>
              <w:t>Однако, в случае наличия в границах земельного участка существующих сетей водоснабжения и (или) водоотведения третьих лиц, размещение объекта предусмотреть строго за пределами охранных зон сетей в соответствии норм СП.</w:t>
            </w:r>
          </w:p>
          <w:p>
            <w:pPr>
              <w:pStyle w:val="Normal"/>
              <w:spacing w:lineRule="auto" w:line="240" w:before="0" w:after="0"/>
              <w:ind w:firstLine="452"/>
              <w:jc w:val="both"/>
              <w:rPr/>
            </w:pPr>
            <w:r>
              <w:rPr>
                <w:sz w:val="24"/>
                <w:szCs w:val="24"/>
              </w:rPr>
              <w:t>В случае намерения строительства на данном земельном участке, Заявитель (правообладатель земельного участка), в соответствии с Постановлением Правительства РФ от 30.11.2021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(далее Постановление №2130), должен получить технические условия на присоединение к сетям водопровода и канализации в ООО «НОВОГОР-Прикамье», с предоставлением документов, указанных в п.14 Постановления №2130.</w:t>
            </w:r>
          </w:p>
          <w:p>
            <w:pPr>
              <w:pStyle w:val="Normal"/>
              <w:spacing w:lineRule="auto" w:line="240" w:before="0" w:after="0"/>
              <w:ind w:firstLine="452"/>
              <w:jc w:val="both"/>
              <w:rPr/>
            </w:pPr>
            <w:r>
              <w:rPr>
                <w:sz w:val="24"/>
                <w:szCs w:val="24"/>
              </w:rPr>
              <w:t>Кроме того, для проведения оценочного (гидравлического) расчета подключения объекта к сетям водоснабжения и/или водоотведения, с целью выдачи технических условий, Заявителю (правообладателю земельного участка) необходимо предоставить расчет величины необходимой подключаемой нагрузки с расшифровкой требуемых нагрузок в соответствии с действующими нормами на территории РФ, выполненный лицензированной проектной организацией, имеющей допуск на проектирование, выданный саморегулируемой организацией (СРО).</w:t>
            </w:r>
          </w:p>
          <w:p>
            <w:pPr>
              <w:pStyle w:val="Normal"/>
              <w:spacing w:lineRule="auto" w:line="240" w:before="0" w:after="0"/>
              <w:ind w:firstLine="452"/>
              <w:jc w:val="both"/>
              <w:rPr/>
            </w:pPr>
            <w:r>
              <w:rPr>
                <w:sz w:val="24"/>
                <w:szCs w:val="24"/>
              </w:rPr>
              <w:t>B расчете необходимо указать максимальные планируемые объемы водопотребления и водоотведения (м3/сут, м3/час, л/сек); расходы на полив (при наличии); расходы на нужды наружного и внутреннего пожаротушения, с обоснованием и ссылками на соответствующую нормативную документацию; количество пожарных кранов в проектируемом объекте; количества приборов ХВС и ГВС; строительный объем здания (м3); класс функциональной пожарной опасности объекта и т.п.</w:t>
            </w:r>
          </w:p>
          <w:p>
            <w:pPr>
              <w:pStyle w:val="Normal"/>
              <w:spacing w:lineRule="auto" w:line="240" w:before="0" w:after="0"/>
              <w:ind w:firstLine="452"/>
              <w:jc w:val="both"/>
              <w:rPr/>
            </w:pPr>
            <w:r>
              <w:rPr>
                <w:sz w:val="24"/>
                <w:szCs w:val="24"/>
              </w:rPr>
              <w:t>Подключение конкурсной площадки, с разрешенным видом использования: «склады» по ул.Ново-Гайвинская,з/у 97 Б, кадастровый номер земельного участка 59:01:3210341:31 в Орджоникидзевском районе г. Перми к сетям водоснабжения и водоотведения будет возможно только после выполнения вышеуказанных мероприятий.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14:ligatures w14:val="none"/>
              </w:rPr>
              <w:t xml:space="preserve">ООО «Новогор-Прикамье» </w:t>
            </w:r>
            <w:r>
              <w:rPr>
                <w:color w:val="auto"/>
                <w:sz w:val="24"/>
                <w:szCs w:val="24"/>
                <w14:ligatures w14:val="none"/>
              </w:rPr>
              <w:t>от 29.12.2025 № 110-20298</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p>
            <w:pPr>
              <w:pStyle w:val="Normal"/>
              <w:spacing w:lineRule="auto" w:line="240" w:before="0" w:after="0"/>
              <w:ind w:firstLine="283" w:left="0" w:right="0"/>
              <w:jc w:val="both"/>
              <w:rPr/>
            </w:pPr>
            <w:r>
              <w:rPr>
                <w:color w:val="auto"/>
                <w:sz w:val="24"/>
                <w:szCs w:val="24"/>
                <w:highlight w:val="white"/>
              </w:rPr>
              <w:t xml:space="preserve">На период до 2028 года на территории, </w:t>
              <w:br/>
              <w:t>где расположен Участок, схемами водоснабжения и водоотведения города Перми, утвержденными постановлением администрации города Перми от 28.12.2018 № 1085, предусмотрено строительство сетей водоснабжения в мкр. Новогайвинский.</w:t>
            </w:r>
          </w:p>
          <w:p>
            <w:pPr>
              <w:pStyle w:val="Normal"/>
              <w:spacing w:lineRule="auto" w:line="240" w:before="0" w:after="0"/>
              <w:ind w:firstLine="283" w:left="0" w:right="0"/>
              <w:jc w:val="both"/>
              <w:rPr/>
            </w:pPr>
            <w:r>
              <w:rPr>
                <w:color w:val="auto"/>
                <w:sz w:val="24"/>
                <w:szCs w:val="24"/>
                <w:highlight w:val="white"/>
                <w14:ligatures w14:val="none"/>
              </w:rPr>
              <w:t xml:space="preserve">(Аналогичная информация отраженав письме </w:t>
            </w:r>
            <w:r>
              <w:rPr>
                <w:b/>
                <w:color w:val="auto"/>
                <w:sz w:val="24"/>
                <w:szCs w:val="24"/>
                <w:highlight w:val="white"/>
              </w:rPr>
              <w:t xml:space="preserve">департамента жилищно-коммунального хозяйства администрации города Перми </w:t>
            </w:r>
            <w:r>
              <w:rPr>
                <w:color w:val="auto"/>
                <w:sz w:val="24"/>
                <w:szCs w:val="24"/>
                <w:highlight w:val="white"/>
              </w:rPr>
              <w:t>от 02.12.2025 № 059-04-17/3-1124-ри</w:t>
            </w:r>
            <w:r>
              <w:rPr>
                <w:color w:val="auto"/>
                <w:sz w:val="24"/>
                <w:szCs w:val="24"/>
                <w:highlight w:val="white"/>
                <w14:ligatures w14:val="none"/>
              </w:rPr>
              <w:t>).</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14:ligatures w14:val="non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 xml:space="preserve">По условиям пункта 4.3 проекта договора аренды земельного участка, приобретаемого на торгах в форме аукциона, для строительства (Приложение 3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w:t>
              <w:br/>
              <w:t xml:space="preserve">(далее – ЗК РФ), обязан до подписания договора уплатить ежегодный размер арендной платы, указанный в п. 4.2 договора (за вычетом задатка, внесенного для участия в аукционе) </w:t>
            </w:r>
            <w:r>
              <w:rPr>
                <w:b/>
                <w:bCs w:val="false"/>
                <w:color w:val="000000"/>
                <w:sz w:val="24"/>
                <w:szCs w:val="24"/>
                <w:shd w:fill="auto" w:val="clear"/>
              </w:rPr>
              <w:t xml:space="preserve">однократно за первые 3 года </w:t>
            </w:r>
            <w:r>
              <w:rPr>
                <w:b w:val="false"/>
                <w:bCs w:val="false"/>
                <w:sz w:val="24"/>
                <w:szCs w:val="24"/>
                <w:shd w:fill="auto" w:val="clear"/>
              </w:rPr>
              <w:t>на счет департамента земельных отношений администрации города Перми, 614015, ул. Сибирская,15, тел. 212-61-90 (отдел договоров).</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361 700</w:t>
            </w:r>
            <w:r>
              <w:rPr>
                <w:color w:val="000000"/>
                <w:sz w:val="24"/>
                <w:szCs w:val="24"/>
                <w:shd w:fill="auto" w:val="clear"/>
              </w:rPr>
              <w:t xml:space="preserve">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18 085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Заявка на участие в электронном аукционе с указанием</w:t>
              <w:br/>
              <w:t>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w:t>
              <w:br/>
              <w:t>о государственной регистрации юридического лица</w:t>
              <w:br/>
              <w:t>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180 850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4 года 10 месяцев</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3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687" w:left="-567" w:right="0"/>
        <w:jc w:val="both"/>
        <w:rPr>
          <w:rFonts w:eastAsia="Courier New"/>
          <w:lang w:bidi="ru-RU"/>
        </w:rPr>
      </w:pPr>
      <w:r>
        <w:rPr>
          <w:rFonts w:eastAsia="Courier New"/>
          <w:b/>
          <w:lang w:bidi="ru-RU"/>
        </w:rPr>
        <w:t>Дата и время начала срока подачи заявок на участие в аукционе – 27.05.2026</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16.06.2026</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17.06.2026.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18.06</w:t>
      </w:r>
      <w:r>
        <w:rPr>
          <w:rFonts w:eastAsia="Courier New"/>
          <w:b/>
          <w:lang w:bidi="ru-RU"/>
        </w:rPr>
        <w:t>.2026</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w:t>
        <w:br/>
        <w:t>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17"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27.05.2026 по 16.06.2026.</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w:t>
        <w:br/>
        <w:t xml:space="preserve">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 xml:space="preserve">участника аукциона, который сделал предпоследнее предложение </w:t>
        <w:br/>
        <w:t>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w:t>
        <w:br/>
        <w:t xml:space="preserve">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w:t>
        <w:br/>
        <w:t xml:space="preserve">на участие в аукционе может принять решение о продлении срока подачи заявок в соответствии </w:t>
        <w:br/>
        <w:t>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w:t>
        <w:br/>
        <w:t xml:space="preserve">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 xml:space="preserve">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w:t>
        <w:br/>
        <w:t>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27.05.2026 по 16.06.2026 с 9.00 до 18.00 по местному времени (7:00 – 16:00 МСК). </w:t>
      </w:r>
    </w:p>
    <w:p>
      <w:pPr>
        <w:pStyle w:val="NormalWeb"/>
        <w:jc w:val="center"/>
        <w:rPr>
          <w:highlight w:val="none"/>
        </w:rPr>
      </w:pPr>
      <w:r>
        <w:rPr/>
      </w:r>
    </w:p>
    <w:p>
      <w:pPr>
        <w:pStyle w:val="NormalWeb"/>
        <w:jc w:val="center"/>
        <w:rPr>
          <w:b/>
          <w:bCs/>
          <w:color w:val="000000"/>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Заявитель заполняет электронную форму заявки, при</w:t>
      </w:r>
      <w:r>
        <w:rPr>
          <w:shd w:fill="auto" w:val="clear"/>
        </w:rPr>
        <w:t xml:space="preserve">кладывает предусмотренные извещением </w:t>
        <w:br/>
        <w:t xml:space="preserve">о проведении аукциона файлы документов (при необходимости). Документы и сведения </w:t>
        <w:br/>
        <w:t xml:space="preserve">из регистрационных данных заявителя на универсальной торговой платформе, актуальные на дату </w:t>
        <w:br/>
        <w:t>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w:t>
        <w:br/>
        <w:t xml:space="preserve">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w:t>
        <w:br/>
        <w:t xml:space="preserve">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w:t>
        <w:br/>
        <w:t>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jc w:val="center"/>
        <w:rPr>
          <w:b/>
          <w:bCs/>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w:t>
        <w:br/>
        <w:t>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w:t>
        <w:br/>
        <w:t>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аренды земельного участка заключается</w:t>
        <w:br/>
        <w:t>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являются частью извещения и представлены в Приложениях 1, 3</w:t>
        <w:br/>
        <w:t>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18"/>
      <w:headerReference w:type="first" r:id="rId19"/>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Symbol">
    <w:altName w:val="Arial Unicode MS"/>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34</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1">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20"/>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2"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3"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mailto:perm-mail@ural.rt.ru" TargetMode="External"/><Relationship Id="rId12" Type="http://schemas.openxmlformats.org/officeDocument/2006/relationships/hyperlink" Target="mailto:perm-mail@ural.rt.ru." TargetMode="External"/><Relationship Id="rId13" Type="http://schemas.openxmlformats.org/officeDocument/2006/relationships/hyperlink" Target="http://www.gorodperm.ru/" TargetMode="External"/><Relationship Id="rId14" Type="http://schemas.openxmlformats.org/officeDocument/2006/relationships/hyperlink" Target="http://www.gorodperm.ru/" TargetMode="External"/><Relationship Id="rId15" Type="http://schemas.openxmlformats.org/officeDocument/2006/relationships/hyperlink" Target="mailto:perm-mail@ural.rt.ru" TargetMode="External"/><Relationship Id="rId16" Type="http://schemas.openxmlformats.org/officeDocument/2006/relationships/hyperlink" Target="mailto:perm-mail@ural.rt.ru." TargetMode="External"/><Relationship Id="rId17" Type="http://schemas.openxmlformats.org/officeDocument/2006/relationships/hyperlink" Target="http://utp.sberbank-ast.ru/AP/Notice/653/Requisites"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435</TotalTime>
  <Application>LibreOffice/7.6.7.2$Linux_X86_64 LibreOffice_project/60$Build-2</Application>
  <AppVersion>15.0000</AppVersion>
  <Pages>34</Pages>
  <Words>10941</Words>
  <Characters>80109</Characters>
  <CharactersWithSpaces>90756</CharactersWithSpaces>
  <Paragraphs>439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2026-05-26T14:54:08Z</dcterms:modified>
  <cp:revision>436</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