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01.06.2026 № 059-19-01-11-88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02.07.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электронного аукциона на право заключения договора аренды земельного участка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Электронный аукцион на право заключения договора аренды земельного участка (далее – аукцион) проводится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2"/>
          <w:szCs w:val="24"/>
        </w:rPr>
        <w:t xml:space="preserve"> </w:t>
      </w:r>
      <w:r>
        <w:rPr>
          <w:bCs/>
          <w:sz w:val="24"/>
          <w:szCs w:val="28"/>
        </w:rPr>
        <w:t>01.06.2026 № 059-19-01-11-88.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>от 08 мая 2026 г. № 21-01-03-3053 «О проведении аукциона на право заключения договора аренды земельного участка 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Грибоедова, з/у 179а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59:01:0919022:118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26.05.2026г.                 № КУВИ-001/2026-71644920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13.04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РФ-59-2-03-0-00-2026-0774-0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2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Доступ к земельному участку не ограничен, визуально объекты движимого и/или недвижимого имущества не определяются.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>Близлежащие источники противопожарного водоснабжения в отношении испрашиваемого земельного участка: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>- естественный водоем река М.Ива на расстоянии 250 м.;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- пожарный водоем объемом 25 м3, расположенный </w:t>
              <w:br/>
              <w:t>по ул. Архиерейка, 8, на расстоянии 550 м.;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>- пожарный гидрант, расположенный по ул. Архиерейка, 15, на расстоянии 700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администрации </w:t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>Мотовилихинского района города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30.04.2026 № 059-36-01-42/3-70, в акте обследования от 30.04.2026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со сведениями ЕГРН на участке отсутствуют капитальные/некапитальные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копией планшета масштаба 1:500 (требуется корректура) с северо - восточной стороны </w:t>
              <w:br/>
              <w:t>по границе Участка частично  расположено ограждение – деревянный забор и часть нежилого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письмом Государственного бюджетного учреждения Пермского края «Центр технической инвентаризации и кадастровой оценке Пермского края» от 20.04.2026 № 059-21-01-10/1-1023 информация относительно домовладения по адресу: г. Пермь, ул. Грибоедова, д. 179а,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выполненной </w:t>
              <w:br/>
              <w:t>в 2026 году</w:t>
            </w:r>
            <w:r>
              <w:rPr>
                <w:color w:val="auto"/>
                <w:sz w:val="24"/>
                <w:szCs w:val="24"/>
              </w:rPr>
              <w:t>, участок зарос кустарником. На Участке отсутствуют капитальные/некапитальные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26.05.2026 </w:t>
            </w:r>
            <w:r>
              <w:rPr>
                <w:color w:val="FF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</w:rPr>
              <w:t>№ 681075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частично площадью 354 кв.м в границах Прибрежной защитной полосы р. Ива в г. Перми Пермского края</w:t>
            </w:r>
            <w:r>
              <w:rPr>
                <w:color w:themeColor="text1" w:val="000000"/>
                <w:sz w:val="24"/>
                <w:szCs w:val="24"/>
              </w:rPr>
              <w:t>, реестровый номер 59:01-6.4996;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частично площадью 354 кв.м в границах </w:t>
            </w:r>
            <w:r>
              <w:rPr>
                <w:color w:themeColor="text1" w:val="000000"/>
                <w:sz w:val="24"/>
                <w:szCs w:val="24"/>
              </w:rPr>
              <w:t>водоохранной зоны бассейна р. Ива в г. Перми Пермского края, реестровый номер 59:01-6.5001.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>с постановлением «Об утверждении правил установления на местности границ водоохранных зон и границ прибрежных защитных полос водных объектов» от 10.01.2009 № 17 выдан: Правительство Российской Федерации;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с приказом «Об утверждении установленных границ водоохранных зон, границ прибрежных защитных полос </w:t>
              <w:br/>
              <w:t>и границ береговой полосы бассейна р. Ива» от 13.08.2013 № СЭД-30-01-02-1077 выдан: Министерство природных ресурсов, лесного хозяйства и экологии Пермского края.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23 дерева: ива 19 шт., ель 1 шт., береза 3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Запрашиваемый участок частично попадает </w:t>
              <w:br/>
              <w:t>в проектируемую особо охраняемую природную территорию «Ива». Необходимо учесть ее ограничения.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прилегающей территории расположен лесопарковый зеленый пояс г. Перми. Необходимо учесть его границы.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Учесть ограничения по использованию водоохранной зоны и прибрежной защитной полосы бассейна р. Ива </w:t>
              <w:br/>
              <w:t>в соответствии со ст. 65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31.03.2026 № 69.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Управления по экологии и природопользованию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31.03.2026 № 059-33-01-10/3-186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Программой комплексного развития транспортной инфраструктуры города Перми на 2025-2043 годы, утвержденной Решением Пермской городской Думы </w:t>
              <w:br/>
              <w:t>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 от 30.03.2026 № 059-24-01-36/3-869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 Ближайший ИПВ (пожарный водоем) расположен в радиусе 470-500 метров по адресу: ул. Грибоедова (Архиерейка), 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Уральская, 74 (ПСЧ-3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Агатовая, 28 а (микрорайон Ива-1, Мотовилихинский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 информации, предоставленной Министерством территориальной безопасности Пермского края (письмо от 07.10.2020 № 964с),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>Указанная территория находится в зоне действия системы оповещения населения города Перми, установленной по ул. Юрша, 64 - 1500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30.03.2026 № 059-10-01-27/3-466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>Строительство сетей водоснабжения в мкр. Архиерейка не предусмотрено.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03.04.2026 № 059-04-17/3-267-ри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документации по планировке территории, утвержденной постановлением администрации города Перми от 22.12.2017 № 1178, параметры возможной предельной высоты жилой застройки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границах участка отсутствуют сети и охранные зоны </w:t>
              <w:br/>
              <w:t>ПАО «Россети».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ListLabel47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Филиала ПАО «Россети Урал» - «Пермэнерго» Пермские 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06.04.2026 № ПЭ/ПГЭС/01/22/4712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30.03.2026 № 51000-32-01186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4F6128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31.03.2026 № 059-04-25/3-56-ри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</w:rPr>
              <w:t>от 14.04.2026 № ПФ-2686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районе вышеуказанного земельного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Ближайшие сети водоснабжения и водоотведения эксплуатируемые ООО «НОВОГОР-Прикамье», располагаются в районе здания по Агатовая, 36 ориентировочно на расстоянии - 1,6 км 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Виду отсутствия данных о посадке проектируемого объекта, длина технологического разрыва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Подключение объекта к сетям водоснабжения будет возможно при условии выполнения следующих мероприятий: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firstLine="283" w:left="0" w:right="0"/>
              <w:contextualSpacing/>
              <w:jc w:val="both"/>
              <w:rPr>
                <w:rFonts w:ascii="Times New Roman" w:hAnsi="Times New Roman"/>
                <w:color w:themeColor="text1" w:val="000000"/>
                <w:sz w:val="26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Запроектировать и выполнить реконструкцию участков водоводов Д-1000 мм (ЧОС2-1) и Д-1200 мм (ЧОС2-2) в районе насосной станции «Центральная подзона» для увеличения резерва пропускной способности системы водоснабжения, ориентировочной общей протяженностью - 400,0 п.м.;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firstLine="283" w:left="0" w:right="0"/>
              <w:contextualSpacing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Завершения капитального строительства кольцевых сетей водоснабжения Д-315 мм от пр. Октябрят до мкр. Ива - 1 и строительства блокировочной сети между водопроводами 2Д-315 мм у пр. Октябрят (предусмотрено в рамках договора </w:t>
              <w:br/>
              <w:t>о подключении с ООО СЗ «ИваДевелопмент» (срок реализации 2027-2029 rr.);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firstLine="283" w:left="0" w:right="0"/>
              <w:contextualSpacing/>
              <w:jc w:val="both"/>
              <w:rPr>
                <w:rFonts w:ascii="Times New Roman" w:hAnsi="Times New Roman"/>
                <w:color w:themeColor="text1" w:val="000000"/>
                <w:sz w:val="27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Капитальное строительство насосной станции </w:t>
              <w:br/>
              <w:t>с парком РЧВ от существующих сетей водоснабжения 2Д315 мм в м-не "Теплые кварталы Погода" для обеспечения качественных и бесперебойных услуг водоснабжения;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firstLine="283" w:left="0" w:right="0"/>
              <w:contextualSpacing/>
              <w:jc w:val="both"/>
              <w:rPr>
                <w:rFonts w:ascii="Times New Roman" w:hAnsi="Times New Roman"/>
                <w:color w:themeColor="text1" w:val="000000"/>
                <w:sz w:val="27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Проектирование и строительство блокировочной сети водопровода от водовода Д-1400 мм по пр. Октябрят до сети водопровода Д-315 мм по ул. Серебристая. Диаметр блокировочной сети водопровода принять не менее 350 мм. Ориентировочная протяженность - 215 м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7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бeз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7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ООО «НОВОГОР - 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ООО «НОВОГОР - 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ООО «НОВОГОР - Прикамье»</w:t>
            </w:r>
            <w:r>
              <w:rPr>
                <w:color w:themeColor="text1" w:val="000000"/>
                <w:sz w:val="24"/>
                <w:szCs w:val="24"/>
              </w:rPr>
              <w:t xml:space="preserve"> от 31.03.2026 № 110-4457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Лесная , д. 5),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</w:t>
              <w:br/>
              <w:t xml:space="preserve">на электронную почту: </w:t>
            </w:r>
            <w:hyperlink r:id="rId12" w:tgtFrame="http://perm-mail@ural.rt.ru">
              <w:r>
                <w:rPr>
                  <w:rStyle w:val="ListLabel48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color w:themeColor="text1" w:val="000000"/>
                <w:sz w:val="24"/>
                <w:szCs w:val="24"/>
              </w:rPr>
              <w:t>от 06.04.2026 № 01/05/52666/26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379 600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18 980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189 800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02.06.2026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30.06.2026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01.07.2026.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02.07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3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02.06.2026 по 30.06.2026.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02.06.2026 по 30.06.2026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 договора является частью извещения и представлен в Приложении 1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4"/>
      <w:headerReference w:type="first" r:id="rId15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17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://perm-mail@ural.rt.ru" TargetMode="External"/><Relationship Id="rId13" Type="http://schemas.openxmlformats.org/officeDocument/2006/relationships/hyperlink" Target="http://utp.sberbank-ast.ru/AP/Notice/653/Requisites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LibreOffice/7.6.7.2$Linux_X86_64 LibreOffice_project/60$Build-2</Application>
  <AppVersion>15.0000</AppVersion>
  <Pages>17</Pages>
  <Words>5949</Words>
  <Characters>41811</Characters>
  <CharactersWithSpaces>47636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2026-06-01T14:16:37Z</dcterms:modified>
  <cp:revision>440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