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sz w:val="24"/>
          <w:szCs w:val="24"/>
        </w:rPr>
      </w:r>
      <w:bookmarkStart w:id="0" w:name="Par602"/>
      <w:r>
        <w:rPr>
          <w:sz w:val="24"/>
          <w:szCs w:val="24"/>
        </w:rPr>
      </w:r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79999</w:t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spacing w:line="276" w:lineRule="auto"/>
        <w:ind w:left="284" w:firstLine="0"/>
        <w:jc w:val="right"/>
        <w:outlineLvl w:val="0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</w:rPr>
      </w:r>
      <w:r>
        <w:rPr>
          <w:rFonts w:ascii="Tahoma" w:hAnsi="Tahoma" w:eastAsia="Times New Roman" w:cs="Tahoma"/>
          <w:sz w:val="24"/>
          <w:szCs w:val="24"/>
        </w:rPr>
      </w:r>
    </w:p>
    <w:p>
      <w:pPr>
        <w:widowControl w:val="off"/>
        <w:spacing w:line="276" w:lineRule="auto"/>
        <w:ind w:firstLine="0"/>
        <w:jc w:val="center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</w:r>
      <w:bookmarkStart w:id="1" w:name="Par612"/>
      <w:r>
        <w:rPr>
          <w:sz w:val="24"/>
          <w:szCs w:val="24"/>
        </w:rPr>
      </w:r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spacing w:line="276" w:lineRule="auto"/>
        <w:ind w:firstLin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9214" w:leader="none"/>
          <w:tab w:val="left" w:pos="10065" w:leader="none"/>
        </w:tabs>
        <w:spacing w:line="276" w:lineRule="auto"/>
        <w:ind w:firstLine="567"/>
        <w:jc w:val="left"/>
        <w:rPr>
          <w:rFonts w:eastAsia="Times New Roman"/>
          <w:bCs/>
          <w:sz w:val="24"/>
          <w:szCs w:val="24"/>
          <w:u w:val="single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</w:t>
      </w:r>
      <w:r>
        <w:rPr>
          <w:rFonts w:eastAsia="Times New Roman"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</w:rPr>
      </w:r>
      <w:r>
        <w:rPr>
          <w:rFonts w:eastAsia="Times New Roman"/>
          <w:bCs/>
          <w:sz w:val="24"/>
          <w:szCs w:val="24"/>
          <w:u w:val="single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</w:t>
        <w:br/>
        <w:t xml:space="preserve">в дальнейшем Продавец,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</w:t>
        <w:br/>
        <w:t xml:space="preserve">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Покупатель,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1000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59:01:5010065:137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Российская Федерация, Пермский край, городской округ Пермский, город Пермь, жилой район Ново-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Бродовский, улица Пасечная, з/у 36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 Покупатель обязуется принять </w:t>
        <w:br/>
        <w:t xml:space="preserve">и оплатить указанное имущество.</w:t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 расположен в территориальной зоне </w:t>
      </w:r>
      <w:r>
        <w:rPr>
          <w:sz w:val="24"/>
          <w:szCs w:val="24"/>
        </w:rPr>
        <w:t xml:space="preserve">индивидуальной </w:t>
      </w:r>
      <w:r>
        <w:rPr>
          <w:sz w:val="24"/>
          <w:szCs w:val="24"/>
        </w:rPr>
        <w:t xml:space="preserve">жилой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застройки</w:t>
      </w:r>
      <w:r>
        <w:rPr>
          <w:sz w:val="24"/>
          <w:szCs w:val="24"/>
        </w:rPr>
        <w:t xml:space="preserve"> городского типа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(Ж-4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Земельный участок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входит в зон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с особым ус</w:t>
      </w:r>
      <w:r>
        <w:rPr>
          <w:sz w:val="24"/>
          <w:szCs w:val="24"/>
        </w:rPr>
        <w:t xml:space="preserve">ловием использования территорий: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риаэродромная территория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аэродрома аэропорта Большое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Савино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</w:t>
      </w:r>
      <w:r>
        <w:rPr>
          <w:rFonts w:eastAsia="Times New Roman"/>
          <w:b/>
          <w:sz w:val="24"/>
          <w:szCs w:val="24"/>
          <w:lang w:eastAsia="ru-RU"/>
        </w:rPr>
        <w:t xml:space="preserve">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>
        <w:rPr>
          <w:sz w:val="24"/>
          <w:szCs w:val="24"/>
        </w:rPr>
      </w:r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>
        <w:rPr>
          <w:sz w:val="24"/>
          <w:szCs w:val="24"/>
        </w:rPr>
      </w:r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  <w:bookmarkStart w:id="5" w:name="Par683"/>
      <w:r>
        <w:rPr>
          <w:sz w:val="24"/>
          <w:szCs w:val="24"/>
        </w:rPr>
      </w:r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  <w:bookmarkStart w:id="6" w:name="Par694"/>
      <w:r>
        <w:rPr>
          <w:sz w:val="24"/>
          <w:szCs w:val="24"/>
        </w:rPr>
      </w:r>
      <w:bookmarkStart w:id="7" w:name="Par699"/>
      <w:r>
        <w:rPr>
          <w:sz w:val="24"/>
          <w:szCs w:val="24"/>
        </w:rPr>
      </w:r>
      <w:bookmarkEnd w:id="6"/>
      <w:r>
        <w:rPr>
          <w:sz w:val="24"/>
          <w:szCs w:val="24"/>
        </w:rPr>
      </w:r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является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Оплата за земельный участок в сумме,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ункте 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договора, произведена полностью. Реквизиты документа(ов), подтверждающего(их) перечисление денежных средств Продавцу ___________________________________________.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453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(наименование, дата, номер)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4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0"/>
        <w:gridCol w:w="4485"/>
      </w:tblGrid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9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4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РФ: 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</w:t>
        <w:br/>
        <w:t xml:space="preserve">по телекоммуникационным каналам связи, считаются законно врученными, ему известными.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4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567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3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35"/>
    </w:pPr>
  </w:p>
  <w:p/>
  <w:p/>
  <w:p/>
  <w:p/>
  <w:p/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60">
    <w:name w:val="Heading 1"/>
    <w:basedOn w:val="1830"/>
    <w:next w:val="1830"/>
    <w:link w:val="1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61">
    <w:name w:val="Heading 1 Char"/>
    <w:basedOn w:val="1832"/>
    <w:link w:val="1660"/>
    <w:uiPriority w:val="9"/>
    <w:rPr>
      <w:rFonts w:ascii="Arial" w:hAnsi="Arial" w:eastAsia="Arial" w:cs="Arial"/>
      <w:sz w:val="40"/>
      <w:szCs w:val="40"/>
    </w:rPr>
  </w:style>
  <w:style w:type="paragraph" w:styleId="1662">
    <w:name w:val="Heading 2"/>
    <w:basedOn w:val="1830"/>
    <w:next w:val="1830"/>
    <w:link w:val="1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63">
    <w:name w:val="Heading 2 Char"/>
    <w:basedOn w:val="1832"/>
    <w:link w:val="1662"/>
    <w:uiPriority w:val="9"/>
    <w:rPr>
      <w:rFonts w:ascii="Arial" w:hAnsi="Arial" w:eastAsia="Arial" w:cs="Arial"/>
      <w:sz w:val="34"/>
    </w:rPr>
  </w:style>
  <w:style w:type="character" w:styleId="1664">
    <w:name w:val="Heading 3 Char"/>
    <w:basedOn w:val="1832"/>
    <w:link w:val="1831"/>
    <w:uiPriority w:val="9"/>
    <w:rPr>
      <w:rFonts w:ascii="Arial" w:hAnsi="Arial" w:eastAsia="Arial" w:cs="Arial"/>
      <w:sz w:val="30"/>
      <w:szCs w:val="30"/>
    </w:rPr>
  </w:style>
  <w:style w:type="paragraph" w:styleId="1665">
    <w:name w:val="Heading 4"/>
    <w:basedOn w:val="1830"/>
    <w:next w:val="1830"/>
    <w:link w:val="166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66">
    <w:name w:val="Heading 4 Char"/>
    <w:basedOn w:val="1832"/>
    <w:link w:val="1665"/>
    <w:uiPriority w:val="9"/>
    <w:rPr>
      <w:rFonts w:ascii="Arial" w:hAnsi="Arial" w:eastAsia="Arial" w:cs="Arial"/>
      <w:b/>
      <w:bCs/>
      <w:sz w:val="26"/>
      <w:szCs w:val="26"/>
    </w:rPr>
  </w:style>
  <w:style w:type="paragraph" w:styleId="1667">
    <w:name w:val="Heading 5"/>
    <w:basedOn w:val="1830"/>
    <w:next w:val="1830"/>
    <w:link w:val="166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68">
    <w:name w:val="Heading 5 Char"/>
    <w:basedOn w:val="1832"/>
    <w:link w:val="1667"/>
    <w:uiPriority w:val="9"/>
    <w:rPr>
      <w:rFonts w:ascii="Arial" w:hAnsi="Arial" w:eastAsia="Arial" w:cs="Arial"/>
      <w:b/>
      <w:bCs/>
      <w:sz w:val="24"/>
      <w:szCs w:val="24"/>
    </w:rPr>
  </w:style>
  <w:style w:type="paragraph" w:styleId="1669">
    <w:name w:val="Heading 6"/>
    <w:basedOn w:val="1830"/>
    <w:next w:val="1830"/>
    <w:link w:val="167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70">
    <w:name w:val="Heading 6 Char"/>
    <w:basedOn w:val="1832"/>
    <w:link w:val="1669"/>
    <w:uiPriority w:val="9"/>
    <w:rPr>
      <w:rFonts w:ascii="Arial" w:hAnsi="Arial" w:eastAsia="Arial" w:cs="Arial"/>
      <w:b/>
      <w:bCs/>
      <w:sz w:val="22"/>
      <w:szCs w:val="22"/>
    </w:rPr>
  </w:style>
  <w:style w:type="paragraph" w:styleId="1671">
    <w:name w:val="Heading 7"/>
    <w:basedOn w:val="1830"/>
    <w:next w:val="1830"/>
    <w:link w:val="167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72">
    <w:name w:val="Heading 7 Char"/>
    <w:basedOn w:val="1832"/>
    <w:link w:val="1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73">
    <w:name w:val="Heading 8"/>
    <w:basedOn w:val="1830"/>
    <w:next w:val="1830"/>
    <w:link w:val="167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74">
    <w:name w:val="Heading 8 Char"/>
    <w:basedOn w:val="1832"/>
    <w:link w:val="1673"/>
    <w:uiPriority w:val="9"/>
    <w:rPr>
      <w:rFonts w:ascii="Arial" w:hAnsi="Arial" w:eastAsia="Arial" w:cs="Arial"/>
      <w:i/>
      <w:iCs/>
      <w:sz w:val="22"/>
      <w:szCs w:val="22"/>
    </w:rPr>
  </w:style>
  <w:style w:type="paragraph" w:styleId="1675">
    <w:name w:val="Heading 9"/>
    <w:basedOn w:val="1830"/>
    <w:next w:val="1830"/>
    <w:link w:val="167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76">
    <w:name w:val="Heading 9 Char"/>
    <w:basedOn w:val="1832"/>
    <w:link w:val="1675"/>
    <w:uiPriority w:val="9"/>
    <w:rPr>
      <w:rFonts w:ascii="Arial" w:hAnsi="Arial" w:eastAsia="Arial" w:cs="Arial"/>
      <w:i/>
      <w:iCs/>
      <w:sz w:val="21"/>
      <w:szCs w:val="21"/>
    </w:rPr>
  </w:style>
  <w:style w:type="paragraph" w:styleId="1677">
    <w:name w:val="No Spacing"/>
    <w:uiPriority w:val="1"/>
    <w:qFormat/>
    <w:pPr>
      <w:spacing w:before="0" w:after="0" w:line="240" w:lineRule="auto"/>
    </w:pPr>
  </w:style>
  <w:style w:type="paragraph" w:styleId="1678">
    <w:name w:val="Title"/>
    <w:basedOn w:val="1830"/>
    <w:next w:val="1830"/>
    <w:link w:val="167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679">
    <w:name w:val="Title Char"/>
    <w:basedOn w:val="1832"/>
    <w:link w:val="1678"/>
    <w:uiPriority w:val="10"/>
    <w:rPr>
      <w:sz w:val="48"/>
      <w:szCs w:val="48"/>
    </w:rPr>
  </w:style>
  <w:style w:type="paragraph" w:styleId="1680">
    <w:name w:val="Subtitle"/>
    <w:basedOn w:val="1830"/>
    <w:next w:val="1830"/>
    <w:link w:val="1681"/>
    <w:uiPriority w:val="11"/>
    <w:qFormat/>
    <w:pPr>
      <w:spacing w:before="200" w:after="200"/>
    </w:pPr>
    <w:rPr>
      <w:sz w:val="24"/>
      <w:szCs w:val="24"/>
    </w:rPr>
  </w:style>
  <w:style w:type="character" w:styleId="1681">
    <w:name w:val="Subtitle Char"/>
    <w:basedOn w:val="1832"/>
    <w:link w:val="1680"/>
    <w:uiPriority w:val="11"/>
    <w:rPr>
      <w:sz w:val="24"/>
      <w:szCs w:val="24"/>
    </w:rPr>
  </w:style>
  <w:style w:type="paragraph" w:styleId="1682">
    <w:name w:val="Quote"/>
    <w:basedOn w:val="1830"/>
    <w:next w:val="1830"/>
    <w:link w:val="1683"/>
    <w:uiPriority w:val="29"/>
    <w:qFormat/>
    <w:pPr>
      <w:ind w:left="720" w:right="720"/>
    </w:pPr>
    <w:rPr>
      <w:i/>
    </w:rPr>
  </w:style>
  <w:style w:type="character" w:styleId="1683">
    <w:name w:val="Quote Char"/>
    <w:link w:val="1682"/>
    <w:uiPriority w:val="29"/>
    <w:rPr>
      <w:i/>
    </w:rPr>
  </w:style>
  <w:style w:type="paragraph" w:styleId="1684">
    <w:name w:val="Intense Quote"/>
    <w:basedOn w:val="1830"/>
    <w:next w:val="1830"/>
    <w:link w:val="1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685">
    <w:name w:val="Intense Quote Char"/>
    <w:link w:val="1684"/>
    <w:uiPriority w:val="30"/>
    <w:rPr>
      <w:i/>
    </w:rPr>
  </w:style>
  <w:style w:type="character" w:styleId="1686">
    <w:name w:val="Header Char"/>
    <w:basedOn w:val="1832"/>
    <w:link w:val="1835"/>
    <w:uiPriority w:val="99"/>
  </w:style>
  <w:style w:type="character" w:styleId="1687">
    <w:name w:val="Footer Char"/>
    <w:basedOn w:val="1832"/>
    <w:link w:val="1837"/>
    <w:uiPriority w:val="99"/>
  </w:style>
  <w:style w:type="character" w:styleId="1688">
    <w:name w:val="Caption Char"/>
    <w:basedOn w:val="1851"/>
    <w:link w:val="1837"/>
    <w:uiPriority w:val="99"/>
  </w:style>
  <w:style w:type="table" w:styleId="1689">
    <w:name w:val="Table Grid Light"/>
    <w:basedOn w:val="1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90">
    <w:name w:val="Plain Table 1"/>
    <w:basedOn w:val="1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91">
    <w:name w:val="Plain Table 2"/>
    <w:basedOn w:val="1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92">
    <w:name w:val="Plain Table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93">
    <w:name w:val="Plain Table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>
    <w:name w:val="Plain Table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5">
    <w:name w:val="Grid Table 1 Light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>
    <w:name w:val="Grid Table 1 Light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>
    <w:name w:val="Grid Table 1 Light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>
    <w:name w:val="Grid Table 1 Light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9">
    <w:name w:val="Grid Table 1 Light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0">
    <w:name w:val="Grid Table 1 Light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1">
    <w:name w:val="Grid Table 1 Light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2">
    <w:name w:val="Grid Table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3">
    <w:name w:val="Grid Table 2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4">
    <w:name w:val="Grid Table 2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5">
    <w:name w:val="Grid Table 2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6">
    <w:name w:val="Grid Table 2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7">
    <w:name w:val="Grid Table 2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8">
    <w:name w:val="Grid Table 2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09">
    <w:name w:val="Grid Table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0">
    <w:name w:val="Grid Table 3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1">
    <w:name w:val="Grid Table 3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2">
    <w:name w:val="Grid Table 3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3">
    <w:name w:val="Grid Table 3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4">
    <w:name w:val="Grid Table 3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5">
    <w:name w:val="Grid Table 3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716">
    <w:name w:val="Grid Table 4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717">
    <w:name w:val="Grid Table 4 - Accent 1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718">
    <w:name w:val="Grid Table 4 - Accent 2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719">
    <w:name w:val="Grid Table 4 - Accent 3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720">
    <w:name w:val="Grid Table 4 - Accent 4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721">
    <w:name w:val="Grid Table 4 - Accent 5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722">
    <w:name w:val="Grid Table 4 - Accent 6"/>
    <w:basedOn w:val="1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723">
    <w:name w:val="Grid Table 5 Dark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724">
    <w:name w:val="Grid Table 5 Dark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725">
    <w:name w:val="Grid Table 5 Dark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726">
    <w:name w:val="Grid Table 5 Dark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727">
    <w:name w:val="Grid Table 5 Dark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728">
    <w:name w:val="Grid Table 5 Dark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729">
    <w:name w:val="Grid Table 5 Dark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730">
    <w:name w:val="Grid Table 6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31">
    <w:name w:val="Grid Table 6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32">
    <w:name w:val="Grid Table 6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33">
    <w:name w:val="Grid Table 6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34">
    <w:name w:val="Grid Table 6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35">
    <w:name w:val="Grid Table 6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6">
    <w:name w:val="Grid Table 6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37">
    <w:name w:val="Grid Table 7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38">
    <w:name w:val="Grid Table 7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39">
    <w:name w:val="Grid Table 7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0">
    <w:name w:val="Grid Table 7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1">
    <w:name w:val="Grid Table 7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2">
    <w:name w:val="Grid Table 7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3">
    <w:name w:val="Grid Table 7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44">
    <w:name w:val="List Table 1 Light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5">
    <w:name w:val="List Table 1 Light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6">
    <w:name w:val="List Table 1 Light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7">
    <w:name w:val="List Table 1 Light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8">
    <w:name w:val="List Table 1 Light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49">
    <w:name w:val="List Table 1 Light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0">
    <w:name w:val="List Table 1 Light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51">
    <w:name w:val="List Table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52">
    <w:name w:val="List Table 2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53">
    <w:name w:val="List Table 2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54">
    <w:name w:val="List Table 2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55">
    <w:name w:val="List Table 2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56">
    <w:name w:val="List Table 2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57">
    <w:name w:val="List Table 2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58">
    <w:name w:val="List Table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59">
    <w:name w:val="List Table 3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0">
    <w:name w:val="List Table 3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1">
    <w:name w:val="List Table 3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2">
    <w:name w:val="List Table 3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3">
    <w:name w:val="List Table 3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4">
    <w:name w:val="List Table 3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5">
    <w:name w:val="List Table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6">
    <w:name w:val="List Table 4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7">
    <w:name w:val="List Table 4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8">
    <w:name w:val="List Table 4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69">
    <w:name w:val="List Table 4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0">
    <w:name w:val="List Table 4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1">
    <w:name w:val="List Table 4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72">
    <w:name w:val="List Table 5 Dark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3">
    <w:name w:val="List Table 5 Dark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4">
    <w:name w:val="List Table 5 Dark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5">
    <w:name w:val="List Table 5 Dark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6">
    <w:name w:val="List Table 5 Dark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7">
    <w:name w:val="List Table 5 Dark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8">
    <w:name w:val="List Table 5 Dark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79">
    <w:name w:val="List Table 6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80">
    <w:name w:val="List Table 6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81">
    <w:name w:val="List Table 6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82">
    <w:name w:val="List Table 6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83">
    <w:name w:val="List Table 6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84">
    <w:name w:val="List Table 6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85">
    <w:name w:val="List Table 6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86">
    <w:name w:val="List Table 7 Colorful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87">
    <w:name w:val="List Table 7 Colorful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88">
    <w:name w:val="List Table 7 Colorful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89">
    <w:name w:val="List Table 7 Colorful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90">
    <w:name w:val="List Table 7 Colorful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91">
    <w:name w:val="List Table 7 Colorful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92">
    <w:name w:val="List Table 7 Colorful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93">
    <w:name w:val="Lined - Accent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94">
    <w:name w:val="Lined - Accent 1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95">
    <w:name w:val="Lined - Accent 2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96">
    <w:name w:val="Lined - Accent 3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97">
    <w:name w:val="Lined - Accent 4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98">
    <w:name w:val="Lined - Accent 5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99">
    <w:name w:val="Lined - Accent 6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00">
    <w:name w:val="Bordered &amp; Lined - Accent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801">
    <w:name w:val="Bordered &amp; Lined - Accent 1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802">
    <w:name w:val="Bordered &amp; Lined - Accent 2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803">
    <w:name w:val="Bordered &amp; Lined - Accent 3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804">
    <w:name w:val="Bordered &amp; Lined - Accent 4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805">
    <w:name w:val="Bordered &amp; Lined - Accent 5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806">
    <w:name w:val="Bordered &amp; Lined - Accent 6"/>
    <w:basedOn w:val="1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807">
    <w:name w:val="Bordered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808">
    <w:name w:val="Bordered - Accent 1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809">
    <w:name w:val="Bordered - Accent 2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810">
    <w:name w:val="Bordered - Accent 3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811">
    <w:name w:val="Bordered - Accent 4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812">
    <w:name w:val="Bordered - Accent 5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813">
    <w:name w:val="Bordered - Accent 6"/>
    <w:basedOn w:val="1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814">
    <w:name w:val="Hyperlink"/>
    <w:uiPriority w:val="99"/>
    <w:unhideWhenUsed/>
    <w:rPr>
      <w:color w:val="0000ff" w:themeColor="hyperlink"/>
      <w:u w:val="single"/>
    </w:rPr>
  </w:style>
  <w:style w:type="character" w:styleId="1815">
    <w:name w:val="Footnote Text Char"/>
    <w:link w:val="1841"/>
    <w:uiPriority w:val="99"/>
    <w:rPr>
      <w:sz w:val="18"/>
    </w:rPr>
  </w:style>
  <w:style w:type="paragraph" w:styleId="1816">
    <w:name w:val="endnote text"/>
    <w:basedOn w:val="1830"/>
    <w:link w:val="1817"/>
    <w:uiPriority w:val="99"/>
    <w:semiHidden/>
    <w:unhideWhenUsed/>
    <w:pPr>
      <w:spacing w:after="0" w:line="240" w:lineRule="auto"/>
    </w:pPr>
    <w:rPr>
      <w:sz w:val="20"/>
    </w:rPr>
  </w:style>
  <w:style w:type="character" w:styleId="1817">
    <w:name w:val="Endnote Text Char"/>
    <w:link w:val="1816"/>
    <w:uiPriority w:val="99"/>
    <w:rPr>
      <w:sz w:val="20"/>
    </w:rPr>
  </w:style>
  <w:style w:type="character" w:styleId="1818">
    <w:name w:val="endnote reference"/>
    <w:basedOn w:val="1832"/>
    <w:uiPriority w:val="99"/>
    <w:semiHidden/>
    <w:unhideWhenUsed/>
    <w:rPr>
      <w:vertAlign w:val="superscript"/>
    </w:rPr>
  </w:style>
  <w:style w:type="paragraph" w:styleId="1819">
    <w:name w:val="toc 1"/>
    <w:basedOn w:val="1830"/>
    <w:next w:val="1830"/>
    <w:uiPriority w:val="39"/>
    <w:unhideWhenUsed/>
    <w:pPr>
      <w:spacing w:after="57"/>
      <w:ind w:left="0" w:right="0" w:firstLine="0"/>
    </w:pPr>
  </w:style>
  <w:style w:type="paragraph" w:styleId="1820">
    <w:name w:val="toc 2"/>
    <w:basedOn w:val="1830"/>
    <w:next w:val="1830"/>
    <w:uiPriority w:val="39"/>
    <w:unhideWhenUsed/>
    <w:pPr>
      <w:spacing w:after="57"/>
      <w:ind w:left="283" w:right="0" w:firstLine="0"/>
    </w:pPr>
  </w:style>
  <w:style w:type="paragraph" w:styleId="1821">
    <w:name w:val="toc 3"/>
    <w:basedOn w:val="1830"/>
    <w:next w:val="1830"/>
    <w:uiPriority w:val="39"/>
    <w:unhideWhenUsed/>
    <w:pPr>
      <w:spacing w:after="57"/>
      <w:ind w:left="567" w:right="0" w:firstLine="0"/>
    </w:pPr>
  </w:style>
  <w:style w:type="paragraph" w:styleId="1822">
    <w:name w:val="toc 4"/>
    <w:basedOn w:val="1830"/>
    <w:next w:val="1830"/>
    <w:uiPriority w:val="39"/>
    <w:unhideWhenUsed/>
    <w:pPr>
      <w:spacing w:after="57"/>
      <w:ind w:left="850" w:right="0" w:firstLine="0"/>
    </w:pPr>
  </w:style>
  <w:style w:type="paragraph" w:styleId="1823">
    <w:name w:val="toc 5"/>
    <w:basedOn w:val="1830"/>
    <w:next w:val="1830"/>
    <w:uiPriority w:val="39"/>
    <w:unhideWhenUsed/>
    <w:pPr>
      <w:spacing w:after="57"/>
      <w:ind w:left="1134" w:right="0" w:firstLine="0"/>
    </w:pPr>
  </w:style>
  <w:style w:type="paragraph" w:styleId="1824">
    <w:name w:val="toc 6"/>
    <w:basedOn w:val="1830"/>
    <w:next w:val="1830"/>
    <w:uiPriority w:val="39"/>
    <w:unhideWhenUsed/>
    <w:pPr>
      <w:spacing w:after="57"/>
      <w:ind w:left="1417" w:right="0" w:firstLine="0"/>
    </w:pPr>
  </w:style>
  <w:style w:type="paragraph" w:styleId="1825">
    <w:name w:val="toc 7"/>
    <w:basedOn w:val="1830"/>
    <w:next w:val="1830"/>
    <w:uiPriority w:val="39"/>
    <w:unhideWhenUsed/>
    <w:pPr>
      <w:spacing w:after="57"/>
      <w:ind w:left="1701" w:right="0" w:firstLine="0"/>
    </w:pPr>
  </w:style>
  <w:style w:type="paragraph" w:styleId="1826">
    <w:name w:val="toc 8"/>
    <w:basedOn w:val="1830"/>
    <w:next w:val="1830"/>
    <w:uiPriority w:val="39"/>
    <w:unhideWhenUsed/>
    <w:pPr>
      <w:spacing w:after="57"/>
      <w:ind w:left="1984" w:right="0" w:firstLine="0"/>
    </w:pPr>
  </w:style>
  <w:style w:type="paragraph" w:styleId="1827">
    <w:name w:val="toc 9"/>
    <w:basedOn w:val="1830"/>
    <w:next w:val="1830"/>
    <w:uiPriority w:val="39"/>
    <w:unhideWhenUsed/>
    <w:pPr>
      <w:spacing w:after="57"/>
      <w:ind w:left="2268" w:right="0" w:firstLine="0"/>
    </w:pPr>
  </w:style>
  <w:style w:type="paragraph" w:styleId="1828">
    <w:name w:val="TOC Heading"/>
    <w:uiPriority w:val="39"/>
    <w:unhideWhenUsed/>
  </w:style>
  <w:style w:type="paragraph" w:styleId="1829">
    <w:name w:val="table of figures"/>
    <w:basedOn w:val="1830"/>
    <w:next w:val="1830"/>
    <w:uiPriority w:val="99"/>
    <w:unhideWhenUsed/>
    <w:pPr>
      <w:spacing w:after="0" w:afterAutospacing="0"/>
    </w:pPr>
  </w:style>
  <w:style w:type="paragraph" w:styleId="1830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831">
    <w:name w:val="Heading 3"/>
    <w:basedOn w:val="1830"/>
    <w:next w:val="1830"/>
    <w:link w:val="1846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832" w:default="1">
    <w:name w:val="Default Paragraph Font"/>
    <w:uiPriority w:val="1"/>
    <w:semiHidden/>
    <w:unhideWhenUsed/>
  </w:style>
  <w:style w:type="table" w:styleId="1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34" w:default="1">
    <w:name w:val="No List"/>
    <w:uiPriority w:val="99"/>
    <w:semiHidden/>
    <w:unhideWhenUsed/>
  </w:style>
  <w:style w:type="paragraph" w:styleId="1835">
    <w:name w:val="Header"/>
    <w:basedOn w:val="1830"/>
    <w:link w:val="18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6" w:customStyle="1">
    <w:name w:val="Верхний колонтитул Знак"/>
    <w:basedOn w:val="1832"/>
    <w:link w:val="183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7">
    <w:name w:val="Footer"/>
    <w:basedOn w:val="1830"/>
    <w:link w:val="1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38" w:customStyle="1">
    <w:name w:val="Нижний колонтитул Знак"/>
    <w:basedOn w:val="1832"/>
    <w:link w:val="183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39">
    <w:name w:val="Body Text Indent 2"/>
    <w:basedOn w:val="1830"/>
    <w:link w:val="1840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840" w:customStyle="1">
    <w:name w:val="Основной текст с отступом 2 Знак"/>
    <w:basedOn w:val="1832"/>
    <w:link w:val="18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1">
    <w:name w:val="footnote text"/>
    <w:basedOn w:val="1830"/>
    <w:link w:val="1842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42" w:customStyle="1">
    <w:name w:val="Текст сноски Знак"/>
    <w:basedOn w:val="1832"/>
    <w:link w:val="1841"/>
    <w:uiPriority w:val="99"/>
    <w:rPr>
      <w:sz w:val="20"/>
      <w:szCs w:val="20"/>
    </w:rPr>
  </w:style>
  <w:style w:type="character" w:styleId="1843">
    <w:name w:val="footnote reference"/>
    <w:uiPriority w:val="99"/>
    <w:unhideWhenUsed/>
    <w:rPr>
      <w:vertAlign w:val="superscript"/>
    </w:rPr>
  </w:style>
  <w:style w:type="table" w:styleId="1844" w:customStyle="1">
    <w:name w:val="Сетка таблицы1"/>
    <w:basedOn w:val="1833"/>
    <w:next w:val="1845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45">
    <w:name w:val="Table Grid"/>
    <w:basedOn w:val="1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46" w:customStyle="1">
    <w:name w:val="Заголовок 3 Знак"/>
    <w:basedOn w:val="1832"/>
    <w:link w:val="1831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47">
    <w:name w:val="Body Text 2"/>
    <w:basedOn w:val="1830"/>
    <w:link w:val="1848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848" w:customStyle="1">
    <w:name w:val="Основной текст 2 Знак"/>
    <w:basedOn w:val="1832"/>
    <w:link w:val="184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49">
    <w:name w:val="Body Text"/>
    <w:basedOn w:val="1830"/>
    <w:link w:val="1850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850" w:customStyle="1">
    <w:name w:val="Основной текст Знак"/>
    <w:basedOn w:val="1832"/>
    <w:link w:val="184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51">
    <w:name w:val="Caption"/>
    <w:basedOn w:val="1830"/>
    <w:next w:val="1830"/>
    <w:link w:val="1688"/>
    <w:uiPriority w:val="99"/>
    <w:qFormat/>
    <w:pPr>
      <w:ind w:firstLine="0"/>
      <w:jc w:val="center"/>
    </w:pPr>
    <w:rPr>
      <w:b/>
      <w:bCs/>
      <w:szCs w:val="28"/>
    </w:rPr>
  </w:style>
  <w:style w:type="paragraph" w:styleId="1852">
    <w:name w:val="List Paragraph"/>
    <w:basedOn w:val="1830"/>
    <w:uiPriority w:val="34"/>
    <w:qFormat/>
    <w:pPr>
      <w:ind w:left="720"/>
      <w:contextualSpacing/>
    </w:pPr>
  </w:style>
  <w:style w:type="paragraph" w:styleId="1853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54">
    <w:name w:val="Balloon Text"/>
    <w:basedOn w:val="1830"/>
    <w:link w:val="1855"/>
    <w:uiPriority w:val="99"/>
    <w:semiHidden/>
    <w:unhideWhenUsed/>
    <w:rPr>
      <w:rFonts w:ascii="Tahoma" w:hAnsi="Tahoma" w:cs="Tahoma"/>
      <w:sz w:val="16"/>
      <w:szCs w:val="16"/>
    </w:rPr>
  </w:style>
  <w:style w:type="character" w:styleId="1855" w:customStyle="1">
    <w:name w:val="Текст выноски Знак"/>
    <w:basedOn w:val="1832"/>
    <w:link w:val="1854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2373-9108-4D81-B721-5704B7B7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193</cp:revision>
  <dcterms:created xsi:type="dcterms:W3CDTF">2023-11-30T07:40:00Z</dcterms:created>
  <dcterms:modified xsi:type="dcterms:W3CDTF">2025-07-04T11:24:24Z</dcterms:modified>
</cp:coreProperties>
</file>