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32" w:leader="none"/>
          <w:tab w:val="left" w:pos="5812" w:leader="none"/>
        </w:tabs>
        <w:spacing w:lineRule="exact" w:line="240"/>
        <w:ind w:firstLine="5670" w:left="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6" w:left="5664"/>
        <w:rPr>
          <w:sz w:val="28"/>
          <w:szCs w:val="28"/>
        </w:rPr>
      </w:pPr>
      <w:r>
        <w:rPr>
          <w:sz w:val="28"/>
          <w:szCs w:val="28"/>
        </w:rPr>
        <w:t>к приказу начальника департамента имущественных отношений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 Перми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16.06.2026 № 059-19-01-11-98</w:t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Извещение о проведении 09.07.2026 электронных аукционов по продаже </w:t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земельных участков</w:t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shd w:fill="FFFFFF" w:val="clear"/>
        </w:rPr>
        <w:t xml:space="preserve">Электронные аукционы по продаже земельных участков (далее – аукцион) проводятся                      в соответствии со статьями 39.11, 39.12, 39.13, 39.18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«О комиссии по проведению аукционов по продаже земельных участков, находящихся в муниципальной собственности города Перми, </w:t>
        <w:br/>
        <w:t xml:space="preserve">и участков, собственность на которые не разграничена, объектов незавершенного строительства, расположенных на земельных участках, находящихся  в муниципальной собственности города Перми, и участках, собственность на которые  не разграничена, или на право заключения договоров аренды земельных участков, находящихся в муниципальной собственности города Перми, </w:t>
        <w:br/>
      </w:r>
      <w:r>
        <w:rPr>
          <w:rFonts w:eastAsia="Droid Sans Fallback" w:cs="Lohit Devanagari"/>
          <w:color w:val="000000"/>
          <w:sz w:val="24"/>
          <w:szCs w:val="24"/>
          <w:shd w:fill="FFFFFF" w:val="clear"/>
          <w:lang w:val="ru-RU" w:eastAsia="zh-CN" w:bidi="ar-SA"/>
        </w:rPr>
        <w:t xml:space="preserve">и участков, собственность на которые не разграничена» (далее – комиссия), регламентом работы электронной площадки АО «Сбербанк-АСТ», регламентом работы торговой секции </w:t>
        <w:br/>
        <w:t>АО «Сбербанк-АСТ».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</w:rPr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614000, г. Пермь, ул. Сибирская,15, почтовый адрес: 614000, г. Пермь, ул. Сибирская,15, телефон 212-33-48 (аналитический отдел), адрес электронной почты: </w:t>
      </w:r>
      <w:r>
        <w:rPr>
          <w:rStyle w:val="Hyperlink"/>
          <w:bCs/>
          <w:sz w:val="24"/>
          <w:szCs w:val="24"/>
          <w:lang w:val="en-US"/>
        </w:rPr>
        <w:t>dzo@perm.permkrai.ru.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</w:rPr>
        <w:t xml:space="preserve">Организатор аукциона </w:t>
      </w:r>
      <w:r>
        <w:rPr>
          <w:bCs/>
        </w:rPr>
        <w:t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>департамент имущественных отношений администрации города Перми, местонахождение: 614000, г. Пермь, ул. Сибирская,14, почтовый адрес: 614000,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>dio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perm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permkrai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sz w:val="24"/>
          <w:szCs w:val="24"/>
        </w:rPr>
      </w:pPr>
      <w:r>
        <w:rPr>
          <w:b/>
          <w:bCs/>
        </w:rPr>
        <w:t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8"/>
        </w:rPr>
        <w:t>16.06.2026 № 059-19-01-11-98.</w:t>
      </w:r>
    </w:p>
    <w:p>
      <w:pPr>
        <w:pStyle w:val="BodyTextIndent3"/>
        <w:numPr>
          <w:ilvl w:val="0"/>
          <w:numId w:val="0"/>
        </w:numPr>
        <w:spacing w:before="0" w:after="0"/>
        <w:ind w:firstLine="567" w:left="-567"/>
        <w:jc w:val="both"/>
        <w:outlineLvl w:val="0"/>
        <w:rPr>
          <w:rFonts w:eastAsia="Courier New"/>
          <w:b/>
          <w:color w:val="000000"/>
          <w:lang w:val="ru-RU" w:bidi="ru-RU"/>
        </w:rPr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на официальном сайте Российской Федерации для размещения информации о проведении торгов </w:t>
      </w:r>
      <w:hyperlink r:id="rId2" w:tgtFrame="http://www.torgi.gov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torgi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gov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color w:val="000000"/>
          <w:sz w:val="24"/>
          <w:szCs w:val="24"/>
          <w:u w:val="none"/>
        </w:rPr>
        <w:t xml:space="preserve"> </w:t>
        <w:br/>
        <w:t>(далее – ГИС Торги)</w:t>
      </w:r>
      <w:r>
        <w:rPr>
          <w:b/>
          <w:sz w:val="24"/>
          <w:szCs w:val="24"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</w:t>
        <w:br/>
        <w:t xml:space="preserve">в информационно-телекоммуникационной сети «Интернет» </w:t>
      </w:r>
      <w:hyperlink r:id="rId3" w:tgtFrame="http://www.gorodperm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gorodperm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4" w:tgtFrame="http://utp.sberbank-ast.ru/">
        <w:r>
          <w:rPr>
            <w:rStyle w:val="Hyperlink"/>
            <w:sz w:val="24"/>
            <w:szCs w:val="24"/>
          </w:rPr>
          <w:t>http</w:t>
        </w:r>
        <w:r>
          <w:rPr>
            <w:rStyle w:val="Hyperlink"/>
            <w:sz w:val="24"/>
            <w:szCs w:val="24"/>
            <w:lang w:val="ru-RU"/>
          </w:rPr>
          <w:t>://</w:t>
        </w:r>
        <w:r>
          <w:rPr>
            <w:rStyle w:val="Hyperlink"/>
            <w:sz w:val="24"/>
            <w:szCs w:val="24"/>
          </w:rPr>
          <w:t>utp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sberbank</w:t>
        </w:r>
        <w:r>
          <w:rPr>
            <w:rStyle w:val="Hyperlink"/>
            <w:sz w:val="24"/>
            <w:szCs w:val="24"/>
            <w:lang w:val="ru-RU"/>
          </w:rPr>
          <w:t>-</w:t>
        </w:r>
        <w:r>
          <w:rPr>
            <w:rStyle w:val="Hyperlink"/>
            <w:sz w:val="24"/>
            <w:szCs w:val="24"/>
          </w:rPr>
          <w:t>ast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ru</w:t>
        </w:r>
      </w:hyperlink>
      <w:r>
        <w:rPr>
          <w:bCs/>
          <w:sz w:val="24"/>
          <w:szCs w:val="24"/>
          <w:lang w:val="ru-RU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>
        <w:rPr>
          <w:rFonts w:eastAsia="Courier New" w:cs="Courier New" w:ascii="Courier New" w:hAnsi="Courier New"/>
          <w:color w:val="000000"/>
          <w:lang w:bidi="ru-RU"/>
        </w:rPr>
        <w:t xml:space="preserve"> </w:t>
      </w:r>
      <w:hyperlink r:id="rId5" w:tgtFrame="http://utp.sberbank-ast.ru/">
        <w:r>
          <w:rPr>
            <w:rStyle w:val="Hyperlink"/>
          </w:rPr>
          <w:t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</w:t>
        <w:br/>
        <w:t xml:space="preserve">(далее – торговая секция).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>Владелец электронной площадки</w:t>
      </w:r>
      <w:r>
        <w:rPr>
          <w:rFonts w:eastAsia="Courier New"/>
          <w:color w:val="000000"/>
          <w:lang w:eastAsia="en-US" w:bidi="ru-RU"/>
        </w:rPr>
        <w:t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6" w:tgtFrame="https://utp.sberbank-ast.ru/Main/Notice/988/Reglament">
        <w:r>
          <w:rPr>
            <w:rStyle w:val="Hyperlink"/>
            <w:rFonts w:eastAsia="Courier New"/>
            <w:lang w:bidi="ru-RU"/>
          </w:rPr>
          <w:t>https://utp.sberbank-ast.ru/Main/Notice/988/Reglament</w:t>
        </w:r>
      </w:hyperlink>
      <w:r>
        <w:rPr>
          <w:rFonts w:eastAsia="Courier New"/>
          <w:lang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7" w:tgtFrame="https://utp.sberbank-ast.ru/AP/Notice/1027/Instructions">
        <w:r>
          <w:rPr>
            <w:rStyle w:val="Hyperlink"/>
            <w:rFonts w:eastAsia="Calibri"/>
            <w:lang w:eastAsia="en-US"/>
          </w:rPr>
          <w:t>https://utp.sberbank-ast.ru/AP/Notice/1027/Instructions</w:t>
        </w:r>
      </w:hyperlink>
      <w:r>
        <w:rPr>
          <w:rFonts w:eastAsia="Calibri"/>
          <w:lang w:eastAsia="en-US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>размещена по адресу: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hyperlink r:id="rId8" w:tgtFrame="https://utp.sberbank-ast.ru/AP/Notice/652/Instructions">
        <w:r>
          <w:rPr>
            <w:rStyle w:val="Hyperlink"/>
            <w:bCs/>
            <w:lang w:eastAsia="en-US" w:bidi="ru-RU"/>
          </w:rPr>
          <w:t>https://utp.sberbank-ast.ru/AP/Notice/652/Instructions</w:t>
        </w:r>
      </w:hyperlink>
      <w:r>
        <w:rPr>
          <w:bCs/>
          <w:lang w:eastAsia="en-US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highlight w:val="none"/>
        </w:rPr>
      </w:pPr>
      <w:r>
        <w:rPr>
          <w:b/>
          <w:bCs/>
        </w:rPr>
        <w:t xml:space="preserve">Орган, уполномоченный на заключение договора купли-продажи земельного участка: </w:t>
      </w:r>
      <w:r>
        <w:rPr>
          <w:bCs/>
        </w:rPr>
        <w:t xml:space="preserve">департамент земельных отношений администрации города Перми, местонахождение: 614000, </w:t>
        <w:br/>
        <w:t>г. Пермь, ул. Сибирская,15, почтовый адрес: 614000,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  <w:lang w:val="en-US"/>
        </w:rPr>
        <w:t>dzo</w:t>
      </w:r>
      <w:r>
        <w:rPr>
          <w:rStyle w:val="Hyperlink"/>
          <w:bCs/>
          <w:sz w:val="24"/>
          <w:szCs w:val="24"/>
        </w:rPr>
        <w:t>@</w:t>
      </w:r>
      <w:r>
        <w:rPr>
          <w:rStyle w:val="Hyperlink"/>
          <w:bCs/>
          <w:sz w:val="24"/>
          <w:szCs w:val="24"/>
          <w:lang w:val="en-US"/>
        </w:rPr>
        <w:t>perm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permkrai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ru.</w:t>
      </w:r>
    </w:p>
    <w:p>
      <w:pPr>
        <w:pStyle w:val="PlainText"/>
        <w:spacing w:lineRule="exact" w:line="240"/>
        <w:ind w:hanging="1134" w:left="1134"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Сведения о лотах (предметах аукциона)</w:t>
      </w:r>
    </w:p>
    <w:p>
      <w:pPr>
        <w:pStyle w:val="Normal"/>
        <w:spacing w:lineRule="exact" w:line="240"/>
        <w:ind w:right="-263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1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265"/>
        <w:gridCol w:w="6864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>департамента земельных отношений администрации города Перми</w:t>
            </w:r>
            <w:r>
              <w:rPr>
                <w:sz w:val="20"/>
                <w:szCs w:val="24"/>
              </w:rPr>
              <w:t xml:space="preserve"> </w:t>
            </w:r>
            <w:r>
              <w:rPr>
                <w:sz w:val="24"/>
                <w:szCs w:val="28"/>
              </w:rPr>
              <w:t>от 26 июня 2025 г. № 21-01-03-5295</w:t>
            </w:r>
            <w:r>
              <w:rPr>
                <w:sz w:val="24"/>
                <w:szCs w:val="24"/>
              </w:rPr>
              <w:t xml:space="preserve"> «О проведении аукциона по продаже земельного участка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360" w:left="720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городской округ </w:t>
              <w:br/>
              <w:t>Пермский, город Пермь, жилой район Ново-Бродовский, улица Пасечная, з/у 36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/>
              <w:t>59:01:5010065:137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/>
              <w:t>принадлежность к определенной 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15.01.2026г. No КУВИ-001/2026-3135162 (далее –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30.05.2025 № РФ-59-2-03-0-00-2025-1226-0 (далее – ГПЗУ) (приложение 2 к настоящему извещению).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  <w:highlight w:val="white"/>
              </w:rPr>
              <w:t xml:space="preserve"> земельном участке произрастает древесно-кустарниковая растительность.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Близлежащие источники противопожарного водоснабжения (пожарные водоемы) относительно Участка расположены </w:t>
              <w:br/>
              <w:t xml:space="preserve">по ул. Виноградная, 22, емкость 100 куб. м, собственник (гарантирующая организация) ЖК «Янтарный», </w:t>
              <w:br/>
              <w:t>по ул. Ореховая, 102, емкость 100 куб.м, муниципальная собственность.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администрации Свердловского района </w:t>
            </w:r>
            <w:r>
              <w:rPr>
                <w:color w:themeColor="text1" w:val="000000"/>
                <w:sz w:val="24"/>
                <w:szCs w:val="24"/>
              </w:rPr>
              <w:t>от 28.05.2025 № 059-39-01-38/3-180, в акте обследования от 28.05.2025 № 26).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соответствии со сведениями ЕГРН, копией планшета </w:t>
              <w:br/>
              <w:t xml:space="preserve">М 1:1000 (требуется корректура),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геодезической съемкой, </w:t>
            </w:r>
            <w:r>
              <w:rPr>
                <w:sz w:val="24"/>
                <w:szCs w:val="24"/>
                <w:highlight w:val="white"/>
              </w:rPr>
              <w:t>выполненной в 2024 году,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 xml:space="preserve">от 15.01.2026 № 661735 Участок полностью расположен </w:t>
              <w:br/>
              <w:t>в границах зоны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Приаэродромная территория аэродрома аэропорта Большое Савино (Постановление Правительства РФ </w:t>
              <w:br/>
              <w:t>от 11.03.2010 № 138 «Об утверждении Федеральных правил использования воздушного пространства Российской Федерации», реестровый номер 59:32-6.553.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Проектирование и строительство вести в соответствии </w:t>
              <w:br/>
              <w:t xml:space="preserve">с постановлением Правительства Российской Федерации </w:t>
              <w:br/>
              <w:t>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На Участке произрастают 28 шт. дерева породы – береза 6 шт., пихта 18 шт., ель 2 шт., липа 2 шт.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перечне мероприятий </w:t>
              <w:br/>
              <w:t>по охране окружающей среды от 27.05.2025 № 132 (прилагается).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rFonts w:eastAsia="Times New Roman" w:cs="Times New Roman"/>
                <w:b/>
                <w:color w:themeColor="text1" w:val="000000"/>
                <w:spacing w:val="0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 от 27.05.2025 № 059-33-01-10/3-284).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Муниципальной программой «Дорожная деятельность </w:t>
              <w:br/>
              <w:t xml:space="preserve">и благоустройство города Перми», утвержденной постановлением администрации города Перми от 18.10.2024 </w:t>
              <w:br/>
              <w:t>№ 966 «Об утверждении муниципальной программы «Дорожная деятельность и благоустройство города Перми»,</w:t>
            </w:r>
            <w:r>
              <w:rPr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</w:t>
              <w:br/>
              <w:t>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еобходимо выполнить условия, указанные в письме (прилагается).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от 15.12.2020 № 277 </w:t>
              <w:br/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«Об утверждении Правил благоустройства территории города Перми»</w:t>
            </w:r>
            <w:r>
              <w:rPr>
                <w:rFonts w:eastAsia="Times New Roman" w:cs="Times New Roman"/>
                <w:color w:val="000000"/>
                <w:sz w:val="24"/>
              </w:rPr>
              <w:t xml:space="preserve">, при строительстве объектов недвижимости </w:t>
              <w:br/>
              <w:t>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72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Федеральным Законом </w:t>
              <w:br/>
              <w:t xml:space="preserve">от 08.11.2007 № 257-ФЗ «Об автомобильных дорогах </w:t>
              <w:br/>
              <w:t xml:space="preserve">и о дорожной деятельности в Российской Федерации </w:t>
              <w:br/>
              <w:t xml:space="preserve">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</w:t>
              <w:br/>
              <w:t>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 дорог и благоустройства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26.05.2025 № 059-24-01-36/3-1772).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Источники противопожарного водоснабжения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Ближайшее подразделение пожарной охраны расположено по адресу: ул. Белинского, 52 (ПСЧ-5 10-ПСО).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Помещения для аварийно-спасательных служб </w:t>
              <w:br/>
              <w:t>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При планировке и размещении объектов </w:t>
              <w:br/>
              <w:t>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от 22 июля 2008 г. № 123-ФЗ «Технический регламент о требованиях пожарной безопасности», Свода правил 8.13130. «Системы противопожарной защиты».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Объекты общественной безопасности, отнесенные </w:t>
              <w:br/>
              <w:t>к об</w:t>
            </w:r>
            <w:r>
              <w:rPr>
                <w:color w:val="auto"/>
                <w:sz w:val="24"/>
                <w:szCs w:val="24"/>
              </w:rPr>
              <w:t xml:space="preserve">ъектам полиции (участковые пункты полиции) </w:t>
              <w:br/>
              <w:t>в данном микрорайоне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информацией, предоставленной Министерством территориальной безопасности Пермского края (письмо от 07.10.2020 № 964-с), данная территория попадает </w:t>
              <w:br/>
              <w:t>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23.05.2025 № 059-10-01-27/3-1110).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</w:t>
              <w:br/>
              <w:t>№ 1085, не предусмотрено строительство сетей водоснабжения и водоотведения.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27.05.2025 № 059-04-17/3-445-ри).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>www.gorodperm.ru.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 (ред. от 17.05.2023): дом должен включать жилые комнаты – одну или несколько (общую комнату </w:t>
              <w:br/>
              <w:t>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санузел, переднюю.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; кухонной зоны </w:t>
              <w:br/>
              <w:t>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pacing w:val="-2"/>
                <w:sz w:val="24"/>
                <w:szCs w:val="24"/>
              </w:rPr>
            </w:pP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антресолей должна составлять не менее 2,1 м, </w:t>
              <w:br/>
              <w:t>а высота пути эвакуации - не менее 2,2 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жилых комнатах и кухнях, расположенных в этажах </w:t>
              <w:br/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color w:themeColor="text1" w:val="000000"/>
                <w:sz w:val="24"/>
              </w:rPr>
              <w:t>Согласно информации, содержащейся в ГПЗУ,</w:t>
            </w:r>
            <w:r>
              <w:rPr>
                <w:color w:themeColor="text1" w:val="000000"/>
                <w:sz w:val="24"/>
                <w:highlight w:val="white"/>
              </w:rPr>
              <w:t xml:space="preserve"> документации по планировке территории, утвержденной постановлением администрации города Перми от 22.12.2017 </w:t>
              <w:br/>
              <w:t>№ 1178, возможная предельная высота жилой застройки - до 10,5 метров.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  <w:highlight w:val="white"/>
              </w:rPr>
              <w:t>Согласно ГПЗУ минимальный отступ от границ Уч</w:t>
            </w:r>
            <w:r>
              <w:rPr>
                <w:color w:themeColor="text1" w:val="000000"/>
                <w:sz w:val="24"/>
              </w:rPr>
              <w:t xml:space="preserve">астка </w:t>
              <w:br/>
              <w:t xml:space="preserve">до места допустимого размещения зданий, строений </w:t>
              <w:br/>
            </w:r>
            <w:r>
              <w:rPr>
                <w:color w:themeColor="text1" w:val="000000"/>
                <w:sz w:val="24"/>
                <w:szCs w:val="24"/>
              </w:rPr>
              <w:t xml:space="preserve">(за исключением границ со стороны территории общего пользования, где отступ определяется с учетом красных линий </w:t>
              <w:br/>
              <w:t>и линий регулирования застройки, установленных проектом планировки территории, а также смежных земельных участков при блокированной жилой застройке)</w:t>
            </w:r>
            <w:r>
              <w:rPr>
                <w:color w:themeColor="text1" w:val="000000"/>
                <w:sz w:val="24"/>
              </w:rPr>
              <w:t xml:space="preserve">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284"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9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</w:t>
              <w:br/>
              <w:t>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</w:t>
              <w:br/>
              <w:t>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от 27.12.2004 № 861 (далее - Правила ТП).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силу пункта 6 Правил ТП технологическое присоединение осуществляется на основании договора заключаемого между сетевой организацией </w:t>
              <w:br/>
              <w:t xml:space="preserve">и юридическим или физическим лицом. Перечень мероприятий по технологическому присоединению определяется </w:t>
              <w:br/>
              <w:t>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</w:t>
              <w:br/>
              <w:t xml:space="preserve">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</w:t>
              <w:br/>
              <w:t xml:space="preserve">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</w:t>
              <w:br/>
              <w:t>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</w:t>
              <w:br/>
              <w:t xml:space="preserve">и приложением необходимых документов в соответствии </w:t>
              <w:br/>
              <w:t>с Правилами ТП через единый федеральный портал электросетевых услуг группы компаний «Россети» – ПОРТАЛ-ТП.РФ.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 </w:t>
              <w:br/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themeColor="text1" w:val="000000"/>
                <w:sz w:val="24"/>
                <w:szCs w:val="24"/>
              </w:rPr>
              <w:t>городские электрические сети»</w:t>
            </w:r>
            <w:r>
              <w:rPr>
                <w:color w:themeColor="text1" w:val="000000"/>
                <w:sz w:val="24"/>
                <w:szCs w:val="24"/>
              </w:rPr>
              <w:t xml:space="preserve"> от 05.06.2025 № ПЭ/ПГЭС/01/01/6737).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расположен вне зоны теплоснабжения </w:t>
              <w:br/>
              <w:t>ПАО «Т Плюс».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запроса информации о возможности подключения земельного участка рекомендуется обратиться </w:t>
              <w:br/>
              <w:t>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 </w:t>
              <w:br/>
            </w:r>
            <w:r>
              <w:rPr>
                <w:b/>
                <w:color w:themeColor="text1" w:val="000000"/>
                <w:sz w:val="24"/>
                <w:szCs w:val="24"/>
              </w:rPr>
              <w:t>ПАО «Т Плюс»</w:t>
            </w:r>
            <w:r>
              <w:rPr>
                <w:color w:themeColor="text1" w:val="000000"/>
                <w:sz w:val="24"/>
                <w:szCs w:val="24"/>
              </w:rPr>
              <w:t xml:space="preserve"> от 27.05.2025 № 51000-32-01829).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themeColor="text1" w:val="000000"/>
                <w:sz w:val="24"/>
                <w:szCs w:val="24"/>
              </w:rPr>
              <w:t xml:space="preserve">от 10.06.2025 </w:t>
              <w:br/>
              <w:t>№ 059-04-25/3-81-ри).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</w:t>
              <w:br/>
              <w:t>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 </w:t>
              <w:br/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themeColor="text1" w:val="000000"/>
                <w:sz w:val="24"/>
                <w:szCs w:val="24"/>
              </w:rPr>
              <w:t xml:space="preserve"> от 23.06.2025 </w:t>
              <w:br/>
              <w:t>№ ПФ-4321).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  <w:sz w:val="24"/>
                <w:szCs w:val="24"/>
                <w:lang w:val="ru-RU" w:eastAsia="ru-RU" w:bidi="ru-RU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 наличии технической возможности для подключения сетей водоснабжения и водоотведения с предполагаемой величиной нагрузки 1,0 м3/сут. сообщается, </w:t>
              <w:br/>
              <w:t>что</w:t>
            </w: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 ближайшей сетью водоснабжения, эксплуатируемой </w:t>
              <w:br/>
              <w:t>ООО «НОВОГОР- Прикамье», располагаются в районе здания по Бродовскому тракту, 15 ориентировочно на расстоянии - 10,00 км от выше 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Ближайшие сети водоотведения, эксплуатируемой </w:t>
              <w:br/>
              <w:t xml:space="preserve">ООО «НОВОГОР- Прикамье», располагаются в районе здания по ул. Героев Хасана, 109/2 ориентировочно </w:t>
              <w:br/>
              <w:t>на расстоянии - 11,0 км от выше 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При проектировании может быть применен альтернативный способ водоснабжения без подключения </w:t>
              <w:br/>
              <w:t xml:space="preserve">к централизованной системе водоснабжения </w:t>
              <w:br/>
              <w:t xml:space="preserve">(от скважины) и альтернативный способ канализования, </w:t>
              <w:br/>
              <w:t xml:space="preserve">без подключения к централизованной системе канализации </w:t>
              <w:br/>
              <w:t>г. Перми (отвод стоков на локальные очистные сооружения, канализование объекта в выгребную яму 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>Кроме того, ООО «НОВОГОР-Прикамье» не располагает сведениями о наличии сетей 3-х лиц в границах Участка.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(Аналогичная информация отражена в письме  </w:t>
              <w:br/>
            </w:r>
            <w:r>
              <w:rPr>
                <w:b/>
                <w:color w:themeColor="text1" w:val="000000"/>
                <w:sz w:val="24"/>
                <w:szCs w:val="24"/>
                <w:lang w:val="ru-RU" w:eastAsia="ru-RU" w:bidi="ru-RU"/>
              </w:rPr>
              <w:t xml:space="preserve">ООО «НОВОГОР-Прикамье» </w:t>
            </w: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>от 22.05.2025 № 110-7078).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Технологическое присоединение к сетям связи </w:t>
              <w:br/>
              <w:t xml:space="preserve">ПАО «Ростелеком» может быть произведено к узлу ВОЛС </w:t>
              <w:br/>
              <w:t>(г. Пермь, ул. Патриса Лумумбы, д. 6),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В границах Участка сетей связи ПАО «Ростелеком» </w:t>
              <w:br/>
              <w:t>и их охранных зон нет.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Для получения технических условий на подключение </w:t>
              <w:br/>
              <w:t xml:space="preserve">к сетям связи необходимо обратиться в Отдел продаж </w:t>
              <w:br/>
              <w:t xml:space="preserve">и обслуживания по адресу: г. Пермь, ул. Крупской, 2, </w:t>
              <w:br/>
              <w:t xml:space="preserve">тел.: (342) 235-57-34 или направить запрос </w:t>
              <w:br/>
              <w:t xml:space="preserve">на </w:t>
            </w:r>
            <w:hyperlink r:id="rId10" w:tgtFrame="mailto:perm-mail@ural.rt.ru">
              <w:r>
                <w:rPr>
                  <w:rStyle w:val="Hyperlink"/>
                  <w:b w:val="false"/>
                  <w:bCs w:val="false"/>
                  <w:color w:themeColor="text1" w:val="000000"/>
                  <w:sz w:val="24"/>
                  <w:szCs w:val="24"/>
                </w:rPr>
                <w:t>perm-mail@ural.rt.ru</w:t>
              </w:r>
            </w:hyperlink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(Аналогичная информация отражена в письме  </w:t>
              <w:br/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от 30.05.2025 № 01/05/81118/25).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 xml:space="preserve">По условиям пункта 4.1 проекта договора купли-продажи земельного участка, приобретаемого на торгах </w:t>
              <w:br/>
              <w:t>в форме аукциона (Приложение 1 к настоящему извещению),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победитель аукциона, иное лицо, с которым договор заключается в соответствии </w:t>
              <w:br/>
              <w:t>с п.13, п.14, п. 20 или п. 25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- ЗК РФ), обязан </w:t>
              <w:br/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</w:t>
              <w:br/>
              <w:t xml:space="preserve">о результатах аукциона, </w:t>
              <w:br/>
              <w:t xml:space="preserve">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  <w:br/>
            </w:r>
            <w:r>
              <w:rPr>
                <w:sz w:val="24"/>
                <w:szCs w:val="24"/>
                <w:shd w:fill="auto" w:val="clear"/>
              </w:rPr>
              <w:t xml:space="preserve">за земельный участок </w:t>
              <w:br/>
              <w:t xml:space="preserve">(за вычетом задатка, внесенного для участия </w:t>
              <w:br/>
              <w:t>в аукционе) на счет департамента земельных отношений администрации города Перми, 614000, ул. Сибирская,15, тел. 212-61-90 (отдел договоров), реквизиты которого указаны в проекте договора купли-продажи земельного участка (Приложение 1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2 000 000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Форма заявки на участие </w:t>
              <w:br/>
              <w:t>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1 000 000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приобретаемого на торгах в форме аукциона,  является Приложением 1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7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  <w:bookmarkStart w:id="0" w:name="_GoBack_Копия_1"/>
      <w:bookmarkStart w:id="1" w:name="_GoBack_Копия_1"/>
      <w:bookmarkEnd w:id="1"/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2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308"/>
        <w:gridCol w:w="6821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 xml:space="preserve">департамента земельных отношений администрации города Перми </w:t>
            </w:r>
            <w:r>
              <w:rPr>
                <w:sz w:val="24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26 июня 2025 г. № 21-01-03-5297 «О проведении аукциона по продаже земельного участка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360" w:left="720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городской округ </w:t>
              <w:br/>
              <w:t>Пермский, город Пермь, жилой район Ново-Бродовский, улица Пасечная, з/у 40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/>
              <w:t>59:01:5010065:133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/>
              <w:t>принадлежность к определенной  территориальной зоне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15.01.2026г.                № КУВИ-001/2026-3196855 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30.05.2025 № РФ-59-2-03-0-00-2025-1225-0 (далее – ГПЗУ) (приложение 4 к настоящему извещению).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На территории произрастает древесно-кустарниковая растительность.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Близлежащие источники противопожарного водоснабжения (пожарные водоемы) относительно Участка расположены по ул. Виноградная, 22, емкость 100 куб. м, собственник (гарантирующая организация) ЖК «Янтарный», </w:t>
              <w:br/>
              <w:t>по ул. Ореховая, 102, емкость 100 куб.м, муниципальная собственность.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администрации Свердловского района </w:t>
            </w:r>
            <w:r>
              <w:rPr>
                <w:color w:themeColor="text1" w:val="000000"/>
                <w:sz w:val="24"/>
                <w:szCs w:val="24"/>
              </w:rPr>
              <w:t xml:space="preserve">от 28.05.2025 </w:t>
              <w:br/>
              <w:t xml:space="preserve">№ 059-39-01-38/3-180, в акте выездного обследования </w:t>
              <w:br/>
              <w:t>от 28.05.2025 № 24).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соответствии со сведениями ЕГРН, копией планшета </w:t>
              <w:br/>
              <w:t>М 1:500 (требуется корректура), геодезической съемкой, выполненной в 2024 году,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 xml:space="preserve">от 15.01.2026 № 661750 Участок полностью  расположен </w:t>
              <w:br/>
              <w:t>в границах зоны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Приаэродромная территория аэродрома аэропорта Большое Савино (Постановление Правительства РФ от 11.03.2010 № 138 «Об утверждении Федеральных правил использования воздушного пространства Российской Федерации», реестровый номер 59:32-6.553.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color w:val="000000"/>
                <w:spacing w:val="-6"/>
                <w:sz w:val="24"/>
                <w:szCs w:val="24"/>
                <w:highlight w:val="white"/>
              </w:rPr>
              <w:t xml:space="preserve">Проектирование и строительство вести в соответствии </w:t>
              <w:br/>
              <w:t xml:space="preserve">с постановлением Правительства Российской Федерации </w:t>
              <w:br/>
              <w:t xml:space="preserve">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</w:t>
              <w:br/>
              <w:t xml:space="preserve">на удалении до 30 км, а вне полос воздушных подходов – до 15 км </w:t>
              <w:br/>
              <w:t>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На Участке произрастают 26 шт. дерева породы – пихта 12 шт., ель 5 шт., липа 9 шт.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перечне мероприятий по охране окружающей среды от 27.05.2025 № 131 (прилагается).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rFonts w:eastAsia="Times New Roman" w:cs="Times New Roman"/>
                <w:b/>
                <w:color w:themeColor="text1" w:val="000000"/>
                <w:spacing w:val="0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 от 27.05.2025 № 059-33-01-10/3-284).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Муниципальной программой «Дорожная деятельность </w:t>
              <w:br/>
              <w:t xml:space="preserve">и благоустройство города Перми», утвержденной постановлением администрации города Перми от 18.10.2024 </w:t>
              <w:br/>
              <w:t>№ 966 «Об утверждении муниципальной программы «Дорожная деятельность и благоустройство города Перми»,</w:t>
            </w:r>
            <w:r>
              <w:rPr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еобходимо выполнить условия, указанные в письме (прилагается).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</w:t>
              <w:br/>
              <w:t xml:space="preserve">от 15.12.2020 № 277 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«Об утверждении Правил благоустройства территории города Перми»</w:t>
            </w:r>
            <w:r>
              <w:rPr>
                <w:rFonts w:eastAsia="Times New Roman" w:cs="Times New Roman"/>
                <w:color w:val="000000"/>
                <w:sz w:val="24"/>
              </w:rPr>
              <w:t xml:space="preserve">, при строительстве объектов недвижимости на земельных участках, предоставленных </w:t>
              <w:br/>
              <w:t>на торгах.</w:t>
            </w:r>
          </w:p>
          <w:p>
            <w:pPr>
              <w:pStyle w:val="Normal"/>
              <w:spacing w:lineRule="auto" w:line="240" w:before="0" w:after="0"/>
              <w:ind w:firstLine="480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Федеральным Законом </w:t>
              <w:br/>
              <w:t xml:space="preserve">от 08.11.2007 № 257-ФЗ «Об автомобильных дорогах </w:t>
              <w:br/>
              <w:t xml:space="preserve">и о дорожной деятельности в Российской Федерации </w:t>
              <w:br/>
              <w:t xml:space="preserve">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</w:t>
              <w:br/>
              <w:t xml:space="preserve">и примыканий, в том числе расходы </w:t>
              <w:br/>
              <w:t xml:space="preserve">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>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26.05.2025 № 059-24-01-36/3-1772).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Источники противопожарного водоснабжения </w:t>
              <w:br/>
              <w:t>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Ближайшее подразделение пожарной охраны расположено по адресу: ул. Белинского, 52 (ПСЧ-5 10-ПСО).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Помещения для аварийно-спасательных служб </w:t>
              <w:br/>
              <w:t>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>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</w:t>
              <w:br/>
              <w:t>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 </w:t>
              <w:br/>
              <w:t>в данном микрорайоне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информацией, предоставленной Министерством территориальной безопасности Пермского края (письмо от 07.10.2020 № 964-с), данная территория попадает </w:t>
              <w:br/>
              <w:t>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23.05.2025 № 059-10-01-27/3-1110).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не предусмотрено строительство сетей водоснабжения и водоотведения.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27.05.2025 № 059-04-17/3-445-ри).</w:t>
            </w:r>
          </w:p>
        </w:tc>
      </w:tr>
      <w:tr>
        <w:trPr>
          <w:trHeight w:val="683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>www.gorodperm.ru.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 </w:t>
              <w:br/>
              <w:t xml:space="preserve">(ред. от 17.05.2023): дом должен включать жилые комнаты – одну или несколько (общую комнату или гостиную, спальню), </w:t>
              <w:br/>
              <w:t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санузел, переднюю.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пункту 6.1 СП 55.13330.2016 площади помещений строящихся и реконструируемых жилых домов должны быть </w:t>
              <w:br/>
              <w:t>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; кухонной зоны </w:t>
              <w:br/>
              <w:t>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. Площадь спальни и кухни в мансардном этаже (или этаже с наклонными ограждающими конструкциями) допускается </w:t>
              <w:br/>
              <w:t>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pacing w:val="-2"/>
                <w:sz w:val="24"/>
                <w:szCs w:val="24"/>
              </w:rPr>
            </w:pP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>в климатических районах строительства IА, IБ, IГ, IД, определяемых по СП 131.13330, должна быть не менее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антресолей должна составлять не менее 2,1 м, </w:t>
              <w:br/>
              <w:t>а высота пути эвакуации - не менее 2,2 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жилых комнатах и кухнях, расположенных в этажах </w:t>
              <w:br/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color w:themeColor="text1" w:val="000000"/>
                <w:sz w:val="24"/>
              </w:rPr>
              <w:t>Согласно информации, содержащейся в ГПЗУ,</w:t>
            </w:r>
            <w:r>
              <w:rPr>
                <w:color w:themeColor="text1" w:val="000000"/>
                <w:sz w:val="24"/>
                <w:highlight w:val="white"/>
              </w:rPr>
              <w:t xml:space="preserve"> документации по планировке территории, утвержденной постановлением администрации города Перми от 22.12.2017 </w:t>
              <w:br/>
              <w:t>№ 1178, возможная предельная высота жилой застройки - до 10,5 метров.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  <w:highlight w:val="white"/>
              </w:rPr>
              <w:t>Согласно ГПЗУ минимальный отступ от границ Уч</w:t>
            </w:r>
            <w:r>
              <w:rPr>
                <w:color w:themeColor="text1" w:val="000000"/>
                <w:sz w:val="24"/>
              </w:rPr>
              <w:t xml:space="preserve">астка </w:t>
              <w:br/>
              <w:t xml:space="preserve">до места допустимого размещения зданий, строений </w:t>
              <w:br/>
            </w:r>
            <w:r>
              <w:rPr>
                <w:color w:themeColor="text1" w:val="000000"/>
                <w:sz w:val="24"/>
                <w:szCs w:val="24"/>
              </w:rPr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</w:t>
            </w:r>
            <w:r>
              <w:rPr>
                <w:color w:themeColor="text1" w:val="000000"/>
                <w:sz w:val="24"/>
              </w:rPr>
              <w:t xml:space="preserve">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 xml:space="preserve">не менее 4,5 м над территорией общего пользования, составляет не более 1,2 м от красной линии. </w:t>
              <w:br/>
              <w:t>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lang w:val="en-US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84"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1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</w:t>
              <w:br/>
              <w:t>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</w:t>
              <w:br/>
              <w:t xml:space="preserve">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</w:t>
              <w:br/>
              <w:t>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силу пункта 6 Правил ТП технологическое присоединение осуществляется на основании договора заключаемого между сетевой организацией </w:t>
              <w:br/>
              <w:t xml:space="preserve">и юридическим или физическим лицом. Перечень мероприятий по технологическому присоединению определяется </w:t>
              <w:br/>
              <w:t>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</w:t>
              <w:br/>
              <w:t xml:space="preserve">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</w:t>
              <w:br/>
              <w:t xml:space="preserve">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</w:t>
              <w:br/>
              <w:t>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 </w:t>
              <w:br/>
              <w:t>с Правилами ТП через единый федеральный портал электросетевых услуг группы компаний «Россети» – ПОРТАЛ-ТП.РФ.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городские электрические сети» </w:t>
            </w:r>
            <w:r>
              <w:rPr>
                <w:color w:themeColor="text1" w:val="000000"/>
                <w:sz w:val="24"/>
                <w:szCs w:val="24"/>
              </w:rPr>
              <w:t>от 05.06.2025 № ПЭ/ПГЭС/01/01/6737).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расположен вне зоны теплоснабжения </w:t>
              <w:br/>
              <w:t>ПАО «Т Плюс».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запроса информации о возможности подключения земельного участка рекомендуется обратиться </w:t>
              <w:br/>
              <w:t>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themeColor="text1" w:val="000000"/>
                <w:sz w:val="24"/>
                <w:szCs w:val="24"/>
              </w:rPr>
              <w:t>ПАО «Т Плюс»</w:t>
            </w:r>
            <w:r>
              <w:rPr>
                <w:color w:themeColor="text1" w:val="000000"/>
                <w:sz w:val="24"/>
                <w:szCs w:val="24"/>
              </w:rPr>
              <w:t xml:space="preserve"> от 27.05.2025 № 51000-32-01829).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themeColor="text1" w:val="000000"/>
                <w:sz w:val="24"/>
                <w:szCs w:val="24"/>
              </w:rPr>
              <w:t>от 10.06.2025 № 059-04-25/3-81-ри).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</w:t>
              <w:br/>
              <w:t>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themeColor="text1" w:val="000000"/>
                <w:sz w:val="24"/>
                <w:szCs w:val="24"/>
              </w:rPr>
              <w:t xml:space="preserve"> от 23.06.2025 </w:t>
              <w:br/>
              <w:t>№ ПФ-4321).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сообщается, что</w:t>
            </w: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 ближайшей сетью водоснабжения, эксплуатируемой ООО «НОВОГОР- Прикамье», располагаются в районе здания по Бродовскому тракту, 15 ориентировочно на расстоянии - 10,00 км от выше указанного земельного участка. Ближайшие сети водоотведения, эксплуатируемой ООО «НОВОГОР- Прикамье», располагаются в районе здания по ул. Героев Хасана, 109/2 ориентировочно на расстоянии - 11,0 км от выше 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:lang w:val="ru-RU" w:eastAsia="ru-RU" w:bidi="ru-RU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При проектировании может быть применен альтернативный способ водоснабжения без подключения </w:t>
              <w:br/>
              <w:t xml:space="preserve">к централизованной системе водоснабжения (от скважины) </w:t>
              <w:br/>
              <w:t xml:space="preserve">и альтернативный способ канализования, без подключения </w:t>
              <w:br/>
              <w:t>к централизованной системе канализации г. Перми (отвод стоков на локальные очистные сооружения, канализование объекта в выгребную яму 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Кроме того, ООО «НОВОГОР-Прикамье» </w:t>
              <w:br/>
              <w:t xml:space="preserve">не располагает сведениями о наличии сетей 3-х лиц </w:t>
              <w:br/>
              <w:t>в границах Участка.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themeColor="text1" w:val="000000"/>
                <w:sz w:val="24"/>
                <w:szCs w:val="24"/>
                <w:lang w:val="ru-RU" w:eastAsia="ru-RU" w:bidi="ru-RU"/>
              </w:rPr>
              <w:t xml:space="preserve">ООО «НОВОГОР-Прикамье» </w:t>
            </w: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>от 22.05.2025 № 110-7078).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Патриса Лумумбы, д. 6),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В границах Участка сетей связи ПАО «Ростелеком» </w:t>
              <w:br/>
              <w:t>и их охранных зон нет.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Cs w:val="24"/>
              </w:rPr>
              <w:t xml:space="preserve">Для получения технических условий на подключение </w:t>
              <w:br/>
              <w:t xml:space="preserve">к сетям связи необходимо обратиться в Отдел продаж </w:t>
              <w:br/>
              <w:t xml:space="preserve">и обслуживания по адресу: г. Пермь, ул. Крупской, 2, тел.:(342) 235-57-34 или направить запрос на </w:t>
            </w:r>
            <w:hyperlink r:id="rId12" w:tgtFrame="mailto:perm-mail@ural.rt.ru">
              <w:r>
                <w:rPr>
                  <w:rStyle w:val="Hyperlink"/>
                  <w:b w:val="false"/>
                  <w:bCs w:val="false"/>
                  <w:color w:themeColor="text1" w:val="000000"/>
                  <w:szCs w:val="24"/>
                </w:rPr>
                <w:t>perm-mail@ural.rt.ru</w:t>
              </w:r>
            </w:hyperlink>
            <w:r>
              <w:rPr>
                <w:b w:val="false"/>
                <w:bCs w:val="false"/>
                <w:color w:themeColor="text1" w:val="000000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(Аналогичная информация отражена в письме</w:t>
              <w:br/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от 30.05.2025 № 01/05/81118/25).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 xml:space="preserve">По условиям пункта 4.1 проекта договора купли-продажи земельного участка, приобретаемого на торгах </w:t>
              <w:br/>
              <w:t>в форме аукциона (Приложение 3 к настоящему извещению),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</w:t>
              <w:br/>
              <w:t xml:space="preserve">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 xml:space="preserve">за земельный участок (за вычетом задатка, внесенного для участия в аукционе) </w:t>
              <w:br/>
              <w:t xml:space="preserve">на счет департамента земельных отношений администрации города Перми, 614000, </w:t>
              <w:br/>
              <w:t>ул. Сибирская,15, тел. 212-61-90 (отдел договоров), реквизиты которого указаны в проекте договора купли-продажи земельного участка (Приложение 3 к настоящему извещению)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2 000 000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</w:t>
              <w:br/>
              <w:t>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Размер задатка (50% </w:t>
              <w:br/>
              <w:t>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1 000 000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</w:t>
              <w:br/>
              <w:t xml:space="preserve">приобретаемого на торгах в форме аукциона, является Приложением 3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 xml:space="preserve">размещен </w:t>
              <w:br/>
              <w:t>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7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</w:t>
              <w:br/>
              <w:t>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/>
      </w:pPr>
      <w:r>
        <w:rPr>
          <w:b/>
          <w:lang w:val="en-US"/>
        </w:rPr>
        <w:t>Лот № 3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265"/>
        <w:gridCol w:w="6864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/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>департамента земельных отношений администрации города Перми от 25 июля 2025 г. № 21-01-03-6017 «О проведении аукциона по продаже земельного участка в Мотовилихинском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-283"/>
              <w:jc w:val="both"/>
              <w:rPr/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Российская Федерация, Пермский край, городской округ Пермский, город Пермь, 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улица Красногвардейская, з/у 43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1408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59:01:4211192:219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/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/>
            </w:pPr>
            <w:r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/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60" w:left="840" w:right="113"/>
              <w:jc w:val="left"/>
              <w:rPr/>
            </w:pPr>
            <w:r>
              <w:rPr/>
              <w:t>принадлежность к определенной  территориальной зоне</w:t>
            </w:r>
          </w:p>
          <w:p>
            <w:pPr>
              <w:pStyle w:val="Normal"/>
              <w:widowControl/>
              <w:spacing w:before="0" w:after="0"/>
              <w:ind w:hanging="0" w:left="0" w:right="113"/>
              <w:jc w:val="left"/>
              <w:rPr/>
            </w:pPr>
            <w:r>
              <w:rPr/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/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/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в выписке из Единого государственного реестра недвижимости об объекте недвижимости от </w:t>
            </w:r>
            <w:r>
              <w:rPr>
                <w:rFonts w:eastAsia="TimesNewRomanPSMT"/>
                <w:sz w:val="24"/>
                <w:szCs w:val="24"/>
                <w:highlight w:val="white"/>
              </w:rPr>
              <w:t>26.02.2026г.                 № КУВИ-001/2026-25925437</w:t>
            </w:r>
            <w:r>
              <w:rPr>
                <w:sz w:val="24"/>
                <w:szCs w:val="24"/>
              </w:rPr>
              <w:t xml:space="preserve"> 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/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</w:rPr>
              <w:t>30.05.2025 № РФ-59-2-03-0-00-2025-1231-0</w:t>
            </w:r>
            <w:r>
              <w:rPr>
                <w:sz w:val="24"/>
                <w:szCs w:val="24"/>
              </w:rPr>
              <w:t xml:space="preserve"> (далее – ГПЗУ)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/>
              <w:t>(приложение 6 к настоящему извещению).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В соответствии со сведениями из ЕГРН 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highlight w:val="white"/>
              </w:rPr>
              <w:t>бъекты капитального/некапитального строительства в границах Участка отсутствуют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>Доступ к Участку не ограничен, движимых и недвижимых объектов не выявлено.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>Ближайшими источниками противопожарного водоснабжения, относительно испрашиваемого земельного участка являются: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pacing w:val="-6"/>
                <w:sz w:val="24"/>
                <w:szCs w:val="24"/>
              </w:rPr>
              <w:t xml:space="preserve">-ПГ (пожарный гидрант) по ул. Алексеевская, 45, </w:t>
              <w:br/>
              <w:t>на расстоянии 110 м;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>-ПГ по ул. Свободы, 22 , на расстоянии 200 м;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>-ПГ по ул. Свободы, 38, на расстоянии 290 м.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администрации Мотовилихинского района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  <w:br/>
            </w:r>
            <w:r>
              <w:rPr>
                <w:sz w:val="24"/>
                <w:szCs w:val="24"/>
              </w:rPr>
              <w:t>26.05.2025 № 059-36-01-42/3-109, в акте выездного обследования от 26.04.2025 № б/н 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Согласно сведениям, содержащимся в ГПЗУ,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ЕГРН </w:t>
              <w:br/>
              <w:t>и справке по градостроительным услов</w:t>
            </w:r>
            <w:r>
              <w:rPr>
                <w:rFonts w:eastAsia="Droid Sans Fallback" w:cs="Lohit Devanagari"/>
                <w:color w:themeColor="text1" w:val="000000"/>
                <w:sz w:val="24"/>
                <w:szCs w:val="24"/>
                <w:lang w:val="ru-RU" w:eastAsia="zh-CN" w:bidi="ar-SA"/>
              </w:rPr>
              <w:t>иям от 26.02.2026 № 667191,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частично охранная зона тепловой трассы, протяженность 192.20 п.м., начало – тепловая камера ТК-4, конец – здание ЦТП-43 по улице Алексеевская, 51а, реестровый номер 59:01-6.1701, площадью 304 кв.м.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полностью Приаэродромная территория аэропорта Большое Савино, реестровый номер 59:32-6.553;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themeColor="text1" w:val="000000"/>
                <w:spacing w:val="-6"/>
                <w:sz w:val="24"/>
                <w:szCs w:val="24"/>
              </w:rPr>
              <w:t>частично ОХРАННАЯ ЗОНА ВЛ-6 КВ ФИДЕР ВОССТАНИЯ ОТ РП-62, ФИДЕР ВИСИМ ОТ РП-62, ФИДЕР ЗЕНКОВА ОТ РП-62, ФИДЕР СВОБОДЫ-1 ОТ РП-62, ФИДЕР МЖК-1 ОТ РП-62. Реестровый номер 59:01-6.1686. Площадью 1 кв.м.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с приказом Министерства архитектуры, строительства </w:t>
              <w:br/>
              <w:t>и жилищно-коммунального хозяйства Российской Федерации от 17.08.1992 № 197 «О типовых правилах охраны коммунальных сетей»;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с постановлением Правительства Российской Федерации </w:t>
              <w:br/>
              <w:t>от 11.03.2010 № 138 «Об утверждении Федеральных правил использования воздушного пространства Российской Федерации»;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с постановлением от 24.02.2009 № 160 «О порядке установления охранных зон объектов электросетевого хозяйства </w:t>
              <w:br/>
              <w:t>и особых условий использования земельных участков, расположенных в границах таких зон».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часть земельного участка площадью 304 кв.м расположена </w:t>
              <w:br/>
              <w:t xml:space="preserve">в границах зоны действия публичного сервитута, установленного </w:t>
            </w:r>
            <w:r>
              <w:rPr>
                <w:sz w:val="24"/>
                <w:szCs w:val="24"/>
              </w:rPr>
              <w:t xml:space="preserve">распоряжением Департамента от 29.01.2025 </w:t>
              <w:br/>
              <w:t xml:space="preserve">№ 21-01-03-812 «Об установлении публичного сервитута </w:t>
              <w:br/>
              <w:t>в отдельных целях»</w:t>
            </w:r>
            <w:r>
              <w:rPr>
                <w:color w:themeColor="text1" w:val="000000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Реестровый номер границы: 59:01:0000000:17.329</w:t>
            </w:r>
            <w:r>
              <w:rPr/>
              <w:t>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highlight w:val="white"/>
              </w:rPr>
              <w:t xml:space="preserve">а Участке произрастает 24 дерева: – береза 1 шт., тополь 9 шт., клен 10 шт., липа 2 шт., черемуха 2 шт. Средняя стоимость </w:t>
              <w:br/>
              <w:t xml:space="preserve">в ценах 2025 года одного дерева лиственной породы </w:t>
              <w:br/>
              <w:t>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themeColor="text1" w:val="000000"/>
                <w:sz w:val="24"/>
              </w:rPr>
              <w:t xml:space="preserve">Победителю аукциона необходимо соблюдать условия строительства, перечисленные в перечне мероприятий </w:t>
              <w:br/>
              <w:t>по охране окружающей среды от 11.06.2025 № 147.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  <w:highlight w:val="white"/>
              </w:rPr>
              <w:t>11.06.2025 № 059-33-01-10/3-332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Муниципальной программой «Дорожная деятельность </w:t>
              <w:br/>
              <w:t xml:space="preserve">и благоустройство города Перми», утвержденной постановлением администрации города Перми </w:t>
              <w:br/>
              <w:t xml:space="preserve">от 18.10.2024 № 966, на период 2025-2029 годы мероприятия </w:t>
              <w:br/>
              <w:t xml:space="preserve">по строительству, реконструкции, капитальному ремонту улично-дорожной сети на рассматриваемой территории </w:t>
              <w:br/>
              <w:t>не предусмотрены.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Для примыкания Участка к улично-дорожной сети города Перми необходимо выполнить условия, указанные в письме.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pacing w:val="-6"/>
                <w:sz w:val="24"/>
                <w:szCs w:val="24"/>
              </w:rPr>
              <w:t xml:space="preserve">Дополнительно сообщается о необходимости соблюдения </w:t>
              <w:br/>
              <w:t>при строительстве объекта недвижимости на Участке, предоставленном на аукционе, Правил благоустройства территории города Перми, утвержденных решением Пермской городской Думы от 15.12.2020 № 277.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Для сведения сообщается, что в соответствии </w:t>
              <w:br/>
              <w:t xml:space="preserve">с Федеральным законом от 08.11.2007 № 257, расходы </w:t>
              <w:br/>
              <w:t xml:space="preserve">на строительства, реконструкцию, капитальный ремонт, ремонт пересечений и примыканий, в том числе расходы на выполнение дополнительных работ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>в интересах которых осуществляется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23.05.2025 № 059-24-01-36/3-1752).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rFonts w:cs="Times New Roman"/>
                <w:sz w:val="24"/>
                <w:szCs w:val="24"/>
              </w:rPr>
              <w:t>На указанной территории имеется следующий источник противопожарного водоснабжения: (пожарный гидрант), расположенный на пересечении улиц Свободы/Красногвардейская.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rFonts w:cs="Times New Roman"/>
                <w:sz w:val="24"/>
                <w:szCs w:val="24"/>
              </w:rPr>
              <w:t>Строительство пожарного водоема на указанной территории не запланировано.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rFonts w:cs="Times New Roman"/>
                <w:sz w:val="24"/>
                <w:szCs w:val="24"/>
              </w:rPr>
              <w:t>Ближайшее подразделение пожарной охраны расположено по адресу: ул. Уральская, 74 (ПСЧ-3 10-ПСО).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rFonts w:cs="Times New Roman"/>
                <w:sz w:val="24"/>
                <w:szCs w:val="24"/>
              </w:rPr>
              <w:t xml:space="preserve">Помещения для аварийно-спасательных формирований </w:t>
              <w:br/>
              <w:t xml:space="preserve">на указанной территории отсутствуют. В настоящее время потребность в обеспечении служебными помещениями </w:t>
              <w:br/>
              <w:t>для аварийно-спасательных формирований в указанном районе отсутствует.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rFonts w:cs="Times New Roman"/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 </w:t>
              <w:br/>
              <w:t xml:space="preserve">в данном микрорайоне расположены по адресу: г. Пермь, </w:t>
              <w:br/>
              <w:t>ул. Постаногова, д. 7 (м-н Висим, Мотовилихинский район).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rFonts w:cs="Times New Roman"/>
                <w:sz w:val="24"/>
                <w:szCs w:val="24"/>
              </w:rPr>
              <w:t>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rFonts w:cs="Times New Roman"/>
                <w:sz w:val="24"/>
                <w:szCs w:val="24"/>
              </w:rPr>
              <w:t xml:space="preserve">По информации, предоставленной письмом Министерства территориальной безопасности Пермского края от 07.10.2020 </w:t>
              <w:br/>
              <w:t>№ 964с, рассматриваемая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rFonts w:cs="Times New Roman"/>
                <w:spacing w:val="-6"/>
                <w:sz w:val="24"/>
                <w:szCs w:val="24"/>
              </w:rPr>
              <w:t xml:space="preserve">Данная территория находится в зоне действия региональной системы оповещения населения города Перми, установленной </w:t>
              <w:br/>
              <w:t>по адресам: ул. Красногвардейская, д. 5– 600 м., А. Барбюса д. 51 – 1500 м.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  <w:highlight w:val="white"/>
              </w:rPr>
              <w:t xml:space="preserve"> 23.05.2025 № 059-10-01-27/3-1107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firstLine="270" w:left="240" w:right="113"/>
              <w:jc w:val="left"/>
              <w:rPr/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>www.gorodperm.ru.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sz w:val="24"/>
                <w:szCs w:val="24"/>
              </w:rPr>
              <w:t xml:space="preserve"> </w:t>
              <w:br/>
            </w:r>
            <w:r>
              <w:rPr>
                <w:sz w:val="24"/>
                <w:szCs w:val="24"/>
                <w:lang w:val="en-US"/>
              </w:rPr>
              <w:t xml:space="preserve">а также вспомогательные помещения: переднюю, кухню </w:t>
              <w:br/>
              <w:t xml:space="preserve">(в том числе кухню-столовую и (или) кухню-нишу), ванные комнаты и (или) душевые, туалет (уборную) </w:t>
              <w:br/>
              <w:t>или совмещенный санузел</w:t>
            </w:r>
            <w:r>
              <w:rPr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lang w:val="en-US"/>
              </w:rPr>
              <w:t xml:space="preserve">Согласно пункту 6.1 СП 55.13330.2016 площади помещений строящихся и реконструируемых жилых домов должны быть </w:t>
              <w:br/>
              <w:t>не менее: общей комнаты в однокомнатном доме - 14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, общей комнаты в доме с числом комнат </w:t>
              <w:br/>
              <w:t>две и более - 16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спальни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); кухни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; кухонной зоны в кухне-столовой - 6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  <w:br/>
            </w:r>
            <w:r>
              <w:rPr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Площадь спальни и кухни в мансардном этаже (или этаже </w:t>
              <w:br/>
              <w:t>с наклонными ограждающими конструкциями) допускается не менее 7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spacing w:val="-2"/>
                <w:sz w:val="24"/>
                <w:szCs w:val="24"/>
              </w:rPr>
              <w:t xml:space="preserve"> </w:t>
              <w:br/>
            </w:r>
            <w:r>
              <w:rPr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sz w:val="24"/>
                <w:szCs w:val="24"/>
                <w:lang w:val="en-US"/>
              </w:rPr>
              <w:t xml:space="preserve"> не менее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 xml:space="preserve">с наклонными ограждающими конструкциями </w:t>
              <w:br/>
              <w:t>или в мансардном этаже, допускается уменьшение высоты помещений (от пола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>Согласно информации, содержащейся в ГПЗУ, предельная высота зданий, строений не более 10,5 м (документация по планировке территории, утвержденная постановлением администрации города Перми от 23.12.2016 № 1159).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 xml:space="preserve">Минимальный отступ от границ земельного участка </w:t>
              <w:br/>
              <w:t xml:space="preserve">до места допустимого размещения зданий, строений, сооружений (за исключением границ со стороны территории общего пользования, где отступ определяется </w:t>
              <w:br/>
              <w:t>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>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FF0000"/>
                <w:sz w:val="24"/>
              </w:rPr>
            </w:pPr>
            <w:r>
              <w:rPr>
                <w:color w:themeColor="text1" w:val="FF0000"/>
                <w:sz w:val="24"/>
              </w:rPr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firstLine="125" w:left="120" w:right="0"/>
              <w:rPr/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3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>О</w:t>
            </w:r>
            <w:r>
              <w:rPr>
                <w:sz w:val="24"/>
                <w:highlight w:val="white"/>
              </w:rPr>
              <w:t xml:space="preserve"> возможности подключения (технологического присоединения) к сетям электроснабжения объекта капитального строительства присоединяемой мощностью </w:t>
              <w:br/>
              <w:t>15 кВт сообщается следующее.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highlight w:val="white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</w:t>
              <w:br/>
              <w:t>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Российской Федерации от 27.12.2004 № 861 (далее-Правила ТП).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pacing w:val="-6"/>
                <w:sz w:val="24"/>
                <w:szCs w:val="24"/>
              </w:rPr>
              <w:t xml:space="preserve">Для получения технических условий и заключения договора </w:t>
              <w:br/>
              <w:t xml:space="preserve">на технологическое присоединение необходимо направить в адрес филиала </w:t>
            </w:r>
            <w:r>
              <w:rPr>
                <w:color w:val="131313"/>
                <w:spacing w:val="-6"/>
                <w:sz w:val="24"/>
                <w:szCs w:val="24"/>
              </w:rPr>
              <w:t xml:space="preserve">ПAO </w:t>
            </w:r>
            <w:r>
              <w:rPr>
                <w:color w:val="1A1A1A"/>
                <w:spacing w:val="-6"/>
                <w:sz w:val="24"/>
                <w:szCs w:val="24"/>
              </w:rPr>
              <w:t xml:space="preserve">«Россети </w:t>
            </w:r>
            <w:r>
              <w:rPr>
                <w:spacing w:val="-6"/>
                <w:sz w:val="24"/>
                <w:szCs w:val="24"/>
              </w:rPr>
              <w:t xml:space="preserve">Урал» - «Пермэнерго» соответствующую заявку на технологическое присоединение с указанием сведений </w:t>
              <w:br/>
              <w:t xml:space="preserve">и приложением необходимых документов </w:t>
            </w:r>
            <w:r>
              <w:rPr>
                <w:color w:val="0F0F0F"/>
                <w:spacing w:val="-6"/>
                <w:sz w:val="24"/>
                <w:szCs w:val="24"/>
              </w:rPr>
              <w:t xml:space="preserve">в </w:t>
            </w:r>
            <w:r>
              <w:rPr>
                <w:spacing w:val="-6"/>
                <w:sz w:val="24"/>
                <w:szCs w:val="24"/>
              </w:rPr>
              <w:t xml:space="preserve">соответствии </w:t>
              <w:br/>
              <w:t>с Правилами TП.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Заявку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технологическое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присоединение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можно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подать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через единый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федеральный</w:t>
            </w:r>
            <w:r>
              <w:rPr>
                <w:spacing w:val="7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портал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электросетевых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группы компаний «Россети» – ПОРТАЛ-ТП.РФ</w:t>
            </w:r>
            <w:r>
              <w:rPr>
                <w:sz w:val="24"/>
                <w:highlight w:val="whit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Филиала ПАО «Россети Урал» - «Пермэнерго» </w:t>
            </w:r>
            <w:r>
              <w:rPr>
                <w:sz w:val="24"/>
                <w:highlight w:val="white"/>
              </w:rPr>
              <w:t xml:space="preserve">29.05.2025 </w:t>
              <w:br/>
              <w:t>№ ПЭ/ПГЭС/01/22/6313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szCs w:val="24"/>
                <w:highlight w:val="white"/>
                <w:vertAlign w:val="superscript"/>
              </w:rPr>
              <w:t>3</w:t>
            </w:r>
            <w:r>
              <w:rPr>
                <w:sz w:val="24"/>
                <w:szCs w:val="24"/>
                <w:highlight w:val="white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заявку с приложением необходимых документов в соответствии с постановлением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</w:t>
              <w:br/>
              <w:t xml:space="preserve">и о признании утратившим силу некоторых актов Правительства Российской Федерации» на электронную почту post@pf.ugaz.ru, либо почтовым отправлением </w:t>
              <w:br/>
              <w:t xml:space="preserve">по адресу: г. Пермь, ул. Уральская, 104, через Единый центр предоставления услуг по адресу: г. Пермь, </w:t>
              <w:br/>
              <w:t>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АО «Газпром газораспределение Пермь» </w:t>
            </w:r>
            <w:r>
              <w:rPr>
                <w:color w:themeColor="text1" w:val="000000"/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highlight w:val="white"/>
              </w:rPr>
              <w:t xml:space="preserve">22.05.2025 </w:t>
              <w:br/>
              <w:t>№ ПФ-3428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pacing w:val="-11"/>
                <w:sz w:val="24"/>
              </w:rPr>
              <w:t xml:space="preserve">Ближайшей сети водоснабжения, эксплуатируемой </w:t>
              <w:br/>
              <w:t xml:space="preserve">ООО «НОВОГОР-Прикамье», </w:t>
            </w:r>
            <w:r>
              <w:rPr>
                <w:sz w:val="24"/>
              </w:rPr>
              <w:t xml:space="preserve">является водопровод, Д-315 мм, </w:t>
              <w:br/>
              <w:t xml:space="preserve">по ул.Алексеевская, ориентировочное расстояние </w:t>
              <w:br/>
              <w:t>от Участка - 20 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</w:rPr>
              <w:t>Ближайшей точкой подключения к сетям водоотведения является сеть канализации, Д-500 мм, внутри квартала, ориентировочное расстояние от Участка - 80 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pacing w:val="-6"/>
                <w:sz w:val="24"/>
                <w:szCs w:val="24"/>
              </w:rPr>
              <w:t xml:space="preserve">При проектировании может быть применен альтернативный способ водоснабжения без подключения </w:t>
              <w:br/>
              <w:t xml:space="preserve">к централизованной системе водоснабжения (от скважины) </w:t>
              <w:br/>
              <w:t xml:space="preserve">и альтернативный способ канализования, без подключения </w:t>
              <w:br/>
              <w:t xml:space="preserve">к централизованной системе канализации г. Перми (отвод стоков на локальные очистные сооружения, канализование объекта </w:t>
              <w:br/>
              <w:t>в выгребную яму с последующим вывозом стоков спец. машинами)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pacing w:val="-11"/>
                <w:sz w:val="24"/>
              </w:rPr>
              <w:t>В границах Участка отсутствуют централизованные сети водопровода и канализации,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ООО «НОВОГОР-Прикамье» </w:t>
            </w:r>
            <w:r>
              <w:rPr>
                <w:color w:themeColor="text1" w:val="000000"/>
                <w:sz w:val="24"/>
                <w:szCs w:val="24"/>
              </w:rPr>
              <w:t xml:space="preserve">от </w:t>
            </w:r>
            <w:r>
              <w:rPr>
                <w:sz w:val="24"/>
              </w:rPr>
              <w:t>23.05.2025 № 110-7110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color w:themeColor="text1" w:val="FF0000"/>
                <w:sz w:val="24"/>
                <w:szCs w:val="24"/>
              </w:rPr>
            </w:pPr>
            <w:r>
              <w:rPr>
                <w:color w:themeColor="text1" w:val="FF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highlight w:val="white"/>
              </w:rPr>
              <w:t>озможность присоединения к системе теплоснабжения имеется.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Филиала «Пермский ПАО «Т Плюс»</w:t>
            </w:r>
            <w:r>
              <w:rPr>
                <w:color w:themeColor="text1" w:val="000000"/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  <w:highlight w:val="white"/>
              </w:rPr>
              <w:t>28.05.2025 № 51030-01-02996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val="000000"/>
                <w:spacing w:val="-6"/>
                <w:sz w:val="24"/>
                <w:szCs w:val="24"/>
              </w:rPr>
              <w:t>Т</w:t>
            </w:r>
            <w:r>
              <w:rPr>
                <w:color w:val="000000"/>
                <w:spacing w:val="-6"/>
                <w:sz w:val="24"/>
                <w:szCs w:val="24"/>
                <w:highlight w:val="white"/>
              </w:rPr>
              <w:t xml:space="preserve">ехническое присоединение планируемых </w:t>
              <w:br/>
              <w:t xml:space="preserve">к строительству объектов в границах Участка может быть произведено в точке подключения – узел ВОЛС (г. Пермь, </w:t>
              <w:br/>
              <w:t xml:space="preserve">ул. Лебедева, д. 9а), максимальную нагрузку в точке подключения (технологического присоединения) определить на стадии </w:t>
            </w:r>
            <w:r>
              <w:rPr>
                <w:color w:val="000000"/>
                <w:spacing w:val="-11"/>
                <w:sz w:val="24"/>
                <w:szCs w:val="24"/>
                <w:highlight w:val="white"/>
              </w:rPr>
              <w:t>проектирования. В границах Участка сети ПАО «Ростелеком»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val="000000"/>
                <w:spacing w:val="-6"/>
                <w:sz w:val="24"/>
                <w:szCs w:val="24"/>
                <w:highlight w:val="white"/>
              </w:rPr>
              <w:t>Для подключения (технологического присоединения) вышеуказанных объектов к сетям электросвязи 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Для получения технических условий на подключение </w:t>
              <w:br/>
              <w:t xml:space="preserve">к сетям связи ПАО «Ростелеком» необходимо обратиться </w:t>
              <w:br/>
              <w:t xml:space="preserve">в Отдел продаж и обслуживания по адресу: г. Пермь, </w:t>
              <w:br/>
              <w:t xml:space="preserve">ул. Крупской, 2, тел.: (342) 235-57-34 или направить запрос </w:t>
              <w:br/>
              <w:t>на perm-mail@ural.rt.ru.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themeColor="text1" w:val="000000"/>
                <w:sz w:val="24"/>
                <w:szCs w:val="24"/>
              </w:rPr>
              <w:t>ПАО «Ростелеком»</w:t>
            </w:r>
            <w:r>
              <w:rPr>
                <w:color w:themeColor="text1" w:val="000000"/>
                <w:sz w:val="24"/>
                <w:szCs w:val="24"/>
              </w:rPr>
              <w:t xml:space="preserve"> от </w:t>
            </w:r>
            <w:r>
              <w:rPr>
                <w:color w:val="000000"/>
                <w:spacing w:val="-6"/>
                <w:sz w:val="24"/>
                <w:szCs w:val="24"/>
                <w:highlight w:val="white"/>
              </w:rPr>
              <w:t>26.05.2025 № 01/05/78118/25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строительство сетей водоснабжения и водоотведения в мкр. Налимиха не предусмотрено.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27.05.2025 </w:t>
              <w:br/>
              <w:t>№ 059-04-17/3-445-ри</w:t>
            </w:r>
            <w:r>
              <w:rPr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/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</w:r>
          </w:p>
          <w:p>
            <w:pPr>
              <w:pStyle w:val="Normal"/>
              <w:ind w:hanging="0" w:left="0" w:right="0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5 к настоящему извещению),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 xml:space="preserve">за земельный участок (за вычетом задатка, внесенного для участия в аукционе) на счет департамента земельных отношений администрации города Перми, 614000, ул. Сибирская,15, тел. 212-61-90 (отдел договоров),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реквизиты которого указаны в проекте договора купли-продажи земельного участка (Приложение 5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5 485 600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732" w:leader="none"/>
              </w:tabs>
              <w:ind w:hanging="0" w:left="-36"/>
              <w:jc w:val="left"/>
              <w:rPr/>
            </w:pPr>
            <w:r>
              <w:rPr>
                <w:sz w:val="24"/>
                <w:szCs w:val="24"/>
                <w:highlight w:val="white"/>
              </w:rPr>
              <w:t xml:space="preserve">274 280 </w:t>
            </w:r>
            <w:r>
              <w:rPr>
                <w:sz w:val="24"/>
                <w:szCs w:val="24"/>
              </w:rPr>
              <w:t>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/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2 742 800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29.04.2025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</w:rPr>
              <w:t xml:space="preserve">Проект договора купли-продажи земельного </w:t>
              <w:br/>
              <w:t>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</w:t>
              <w:br/>
              <w:t xml:space="preserve">приобретаемого на торгах в форме аукциона, является Приложением 5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14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/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</w:t>
              <w:br/>
              <w:t>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b/>
          <w:bCs/>
          <w:highlight w:val="none"/>
          <w:lang w:val="en-US"/>
        </w:rPr>
      </w:pPr>
      <w:r>
        <w:rPr>
          <w:b/>
          <w:lang w:val="en-US"/>
        </w:rPr>
        <w:t>Лот № 4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265"/>
        <w:gridCol w:w="6864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/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sz w:val="24"/>
                <w:szCs w:val="28"/>
              </w:rPr>
              <w:t>от 02 июня 2025 г. № 21-01-03-4685 «О проведении аукциона по продаже земельного участка 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-283"/>
              <w:jc w:val="both"/>
              <w:rPr/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Российская Федерация, Пермский край, городской округ Пермский, город Пермь, </w:t>
            </w:r>
            <w:r>
              <w:rPr>
                <w:rFonts w:eastAsia="TimesNewRomanPSMT"/>
                <w:color w:val="auto"/>
                <w:sz w:val="24"/>
                <w:szCs w:val="24"/>
              </w:rPr>
              <w:t xml:space="preserve">улица </w:t>
            </w:r>
            <w:r>
              <w:rPr>
                <w:sz w:val="24"/>
                <w:szCs w:val="24"/>
              </w:rPr>
              <w:t>2-я Гаревая, з/у 34г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492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/>
            </w:pPr>
            <w:r>
              <w:rPr>
                <w:sz w:val="24"/>
                <w:szCs w:val="24"/>
              </w:rPr>
              <w:t>59:01:1817212:252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/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/>
            </w:pPr>
            <w:r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/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к определенной территориальной зоне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Ж-5 «Зона индивидуальной усадебной жилой застройки»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/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/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в выписке из Единого государственного реестра недвижимости об объекте недвижимости от </w:t>
            </w:r>
            <w:r>
              <w:rPr>
                <w:rFonts w:eastAsia="TimesNewRomanPSMT"/>
                <w:sz w:val="24"/>
                <w:szCs w:val="24"/>
                <w:highlight w:val="white"/>
              </w:rPr>
              <w:t>04.03.2026г. № КУВИ-001/2026-29155771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  <w:t>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/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</w:rPr>
              <w:t>26.05.2025 № РФ-59-2-03-0-00-2025-1158-0</w:t>
            </w:r>
            <w:r>
              <w:rPr>
                <w:sz w:val="24"/>
                <w:szCs w:val="24"/>
              </w:rPr>
              <w:t xml:space="preserve"> (далее – ГПЗУ) (приложение 8 к настоящему извещению).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В соответствии со сведениями из ЕГРН, копией планшета </w:t>
              <w:br/>
              <w:t xml:space="preserve">М 1:500 (требуется корректура) в границах Участка </w:t>
            </w:r>
            <w:r>
              <w:rPr>
                <w:sz w:val="24"/>
                <w:szCs w:val="24"/>
              </w:rPr>
              <w:t>объекты капитального/некапитального строительства отсутствуют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pacing w:val="0"/>
                <w:sz w:val="24"/>
                <w:szCs w:val="24"/>
              </w:rPr>
              <w:t xml:space="preserve">Согласно </w:t>
            </w:r>
            <w:r>
              <w:rPr>
                <w:spacing w:val="0"/>
                <w:sz w:val="24"/>
                <w:szCs w:val="24"/>
                <w:highlight w:val="white"/>
              </w:rPr>
              <w:t xml:space="preserve">геодезической съемке, выполненной в 2025 году, </w:t>
            </w:r>
            <w:r>
              <w:rPr>
                <w:spacing w:val="0"/>
                <w:sz w:val="24"/>
                <w:szCs w:val="24"/>
              </w:rPr>
              <w:t>по северо-западной границе участка установлен з</w:t>
            </w:r>
            <w:r>
              <w:rPr>
                <w:sz w:val="24"/>
                <w:szCs w:val="24"/>
              </w:rPr>
              <w:t>абор смежного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Близлежащий источник противопожарного водоснабжения относительно Участка расположен по ул. 2-я Гаревая, д. 43 (пожарный гидрант).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sz w:val="24"/>
                <w:szCs w:val="24"/>
                <w:highlight w:val="white"/>
              </w:rPr>
              <w:t>администрации Кировского района города Перми</w:t>
            </w:r>
            <w:r>
              <w:rPr>
                <w:sz w:val="24"/>
                <w:szCs w:val="24"/>
                <w:highlight w:val="white"/>
              </w:rPr>
              <w:t xml:space="preserve"> от 23.01.2026 № 059-23-01-25/3-21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Согласно сведениям, содержащимся в ГПЗУ, ЕГРН </w:t>
              <w:br/>
              <w:t xml:space="preserve">и справке по градостроительным условиям от 04.03.2026 </w:t>
              <w:br/>
              <w:t xml:space="preserve">№ 668081, Участок полностью расположен в границах зон </w:t>
              <w:br/>
              <w:t>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Полностью в Приаэродромной территории аэродрома аэропорта Большое Савино, реестровый номер границы </w:t>
              <w:br/>
              <w:t>59:32-6.553.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Проектирование и строительство вести в соответствии </w:t>
              <w:br/>
              <w:t xml:space="preserve">с постановлением Правительства Российской Федерации </w:t>
              <w:br/>
              <w:t xml:space="preserve">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</w:t>
              <w:br/>
              <w:t>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полностью</w:t>
            </w:r>
            <w:r>
              <w:rPr>
                <w:sz w:val="24"/>
                <w:szCs w:val="24"/>
                <w:highlight w:val="white"/>
              </w:rPr>
              <w:t xml:space="preserve"> в Зоне санитарной охраны источников питьевого и хозяйственно-бытового водоснабжения, а также устанавливаемые в случаях, предусмотренных Водным кодексом Российской Федерации, в отношении подземных водных объектов зоны специальной охраны «III-пояс зоны санитарной охраны водозаборных скважин № 088 и № 6492 ООО «Родник Прикамья», реестровый номер 59:01-6.11395, площадь пересечения 492 кв.м. </w:t>
            </w: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 xml:space="preserve">Проектирование </w:t>
              <w:br/>
              <w:t xml:space="preserve">и строительство вести в соответствии </w:t>
              <w:br/>
              <w:t xml:space="preserve">с постановлением 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 xml:space="preserve">Главного государственного санитарного врача Российской Федерации от 14.03.2002 №10 </w:t>
              <w:br/>
              <w:t xml:space="preserve">«О введении в действие санитарных правил и норм «Зоны санитарной охраны источников водоснабжения </w:t>
              <w:br/>
              <w:t>и водопроводов питьевого назначения. СанПиН 2.1.4.1110-02».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highlight w:val="white"/>
              </w:rPr>
              <w:t xml:space="preserve">а Участке произрастает 46 деревьев пород – сосна 9 шт., береза 26 шт., осина 3 шт., ива 8 шт. Средняя стоимость </w:t>
              <w:br/>
              <w:t xml:space="preserve">в ценах 2025 года одного дерева лиственной породы </w:t>
              <w:br/>
              <w:t>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>Победителю аукциона необходимо соблюдать условия строительства, перечисленные в перечне мероприятий по охране окружающей среды от 14.05.2025 № 110 (прилагается).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  </w:t>
            </w:r>
            <w:r>
              <w:rPr>
                <w:b/>
                <w:bCs/>
                <w:sz w:val="24"/>
                <w:szCs w:val="24"/>
              </w:rPr>
              <w:t>у</w:t>
            </w:r>
            <w:r>
              <w:rPr>
                <w:b/>
                <w:sz w:val="24"/>
                <w:szCs w:val="24"/>
              </w:rPr>
              <w:t>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  <w:highlight w:val="white"/>
              </w:rPr>
              <w:t>14.05.2025 № 059-33-01-10/3-247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Autospacing="0" w:before="0" w:afterAutospacing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highlight w:val="white"/>
              </w:rPr>
              <w:t xml:space="preserve">униципальной программой «Дорожная деятельность </w:t>
              <w:br/>
              <w:t xml:space="preserve">и благоустройство города Перми», утвержденной постановлением администрации города Перми от 18.10.2024 </w:t>
              <w:br/>
              <w:t xml:space="preserve">№ 966, на период 2025-2029 годы мероприятия </w:t>
              <w:br/>
              <w:t xml:space="preserve">по строительству, реконструкции, капитальному ремонту улично-дорожной сети на рассматриваемой территории </w:t>
              <w:br/>
              <w:t>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340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Дополнительно сообщаем, постановлением администрации города Перми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от 23.12.2016 № 1159 </w:t>
              <w:br/>
              <w:t>в отношении рассматриваемой территории утверждена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документация по планировке территории, которой предусмотрено установление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красных линий, обозначающих территории общего пользования (улицы,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проезды), в том числе для обеспечения доступа к Земельному участку.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340"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>В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 настоящее время условия примыкания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highlight w:val="white"/>
              </w:rPr>
              <w:t>Земельного участка к улично-дорожной сети города Перми отсутствуют.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sz w:val="24"/>
                <w:szCs w:val="24"/>
              </w:rPr>
              <w:t xml:space="preserve"> </w:t>
              <w:br/>
              <w:t xml:space="preserve">от </w:t>
            </w:r>
            <w:r>
              <w:rPr>
                <w:sz w:val="24"/>
                <w:szCs w:val="24"/>
                <w:highlight w:val="white"/>
              </w:rPr>
              <w:t>20.05.2025 № 059-24-01-36/3-1678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Источники противопожарного водоснабжения </w:t>
              <w:br/>
              <w:t xml:space="preserve">на указанной территории отсутствуют. Близлежащий ИПВ (пожарный водоем) расположен по адресу: ул. Заборная, 41, </w:t>
              <w:br/>
              <w:t>на территории лыжной базы.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Помещения для аварийно-спасательных служб </w:t>
              <w:br/>
              <w:t xml:space="preserve">и (или) аварийно-спасательных формирований </w:t>
              <w:br/>
              <w:t>на указанной территории отсутствуют.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</w:t>
              <w:br/>
              <w:t>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Ближайшее подразделение пожарной охраны расположено по адресу: город Пермь, ул. Сысольская, 16 (ПСЧ-6 10-ПСО).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>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Источники наружного противопожарного водоснабжения. Требования пожарной безопасности», утвержденных приказом МЧС России от 30.03.2020 N 225, Свода правил 4.13130 «Системы противопожарной защиты.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Объект общественной безопасности, отнесенный </w:t>
              <w:br/>
              <w:t xml:space="preserve">к объектам полиции (участковые пункты полиции), </w:t>
              <w:br/>
              <w:t>в данном микрорайоне Налимиха отсутствует.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Ближайший участковый пункт расположен по адресу: город Пермь, ул. Судозаводская, 8, (микрорайон Нижняя Курья, Кировский район). В настоящее время в указанном микрорайоне,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340"/>
              <w:jc w:val="both"/>
              <w:rPr/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В соответствии с информацией, предоставленной Министерством территориальной безопасности Пермского края, данная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В связи с тем, что территория не попадает в зону действия региональной автоматизированной системы централизованного оповещения населения города Перми, необходимо предусмотреть размещение дополнительных сиренно-речевых узлов системы оповещения, согласно пунктам 6.38, 6.39 СП 165.1325800.2014 «Свод правил. Инженерно-технические мероприятия по гражданской обороне. Актуализированная редакция СНиП 2.01.51-90».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  <w:lang w:val="ru-RU" w:eastAsia="ru-RU"/>
              </w:rPr>
              <w:t xml:space="preserve">(Аналогичная информация отражена в письме   </w:t>
            </w:r>
            <w:r>
              <w:rPr>
                <w:b/>
                <w:sz w:val="24"/>
                <w:szCs w:val="24"/>
                <w:lang w:val="ru-RU" w:eastAsia="ru-RU"/>
              </w:rPr>
              <w:t>департамента общественной безопасности администрации города Перми</w:t>
            </w:r>
            <w:r>
              <w:rPr>
                <w:sz w:val="24"/>
                <w:szCs w:val="24"/>
                <w:lang w:val="ru-RU" w:eastAsia="ru-RU"/>
              </w:rPr>
              <w:t xml:space="preserve"> от </w:t>
            </w:r>
            <w:r>
              <w:rPr>
                <w:sz w:val="24"/>
                <w:szCs w:val="24"/>
                <w:highlight w:val="white"/>
              </w:rPr>
              <w:t>13.05.2025 № 0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59-10-01-27/3-1022</w:t>
            </w:r>
            <w:r>
              <w:rPr>
                <w:sz w:val="24"/>
                <w:szCs w:val="24"/>
                <w:lang w:val="ru-RU" w:eastAsia="ru-RU"/>
              </w:rPr>
              <w:t>).</w:t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/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4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</w:t>
              <w:br/>
              <w:t>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а также вспомогательные помещения: переднюю, кухню </w:t>
              <w:br/>
              <w:t xml:space="preserve">(в том числе кухню-столовую и (или) кухню-нишу), ванные комнаты и (или) душевые, туалет (уборную) </w:t>
              <w:br/>
              <w:t>или совмещенный санузел</w:t>
            </w:r>
            <w:r>
              <w:rPr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lang w:val="en-US"/>
              </w:rPr>
              <w:t xml:space="preserve">Согласно пункту 6.1 СП 55.13330.2016 площади помещений строящихся и реконструируемых жилых домов должны быть </w:t>
              <w:br/>
              <w:t>не менее: общей комнаты в однокомнатном доме - 14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спальни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); кухни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Площадь спальни и кухни в мансардном этаже (или этаже </w:t>
              <w:br/>
              <w:t>с наклонными ограждающими конструкциями) допускается не менее 7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lang w:val="en-US"/>
              </w:rPr>
              <w:t xml:space="preserve">Согласно пункту 6.2 СП 55.13330.2016 высота (от пола 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spacing w:val="-2"/>
                <w:sz w:val="24"/>
                <w:szCs w:val="24"/>
              </w:rPr>
              <w:t xml:space="preserve"> </w:t>
              <w:br/>
            </w:r>
            <w:r>
              <w:rPr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sz w:val="24"/>
                <w:szCs w:val="24"/>
                <w:lang w:val="en-US"/>
              </w:rPr>
              <w:t xml:space="preserve"> не менее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 xml:space="preserve">с наклонными ограждающими конструкциями </w:t>
              <w:br/>
              <w:t>или в мансардном этаже, допускается уменьшение высоты помещений (от пола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>Согласно информации, содержащейся в ГПЗУ, предельная высота зданий, строений не более 10,5 м (документация по планировке территории, утвержденная постановлением администрации города Перми от 23.12.2016 № 1159).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 xml:space="preserve">Минимальный отступ от границ земельного участка </w:t>
              <w:br/>
              <w:t xml:space="preserve">до места допустимого размещения зданий, строений, сооружений (за исключением границ со стороны территории общего пользования, где отступ определяется </w:t>
              <w:br/>
              <w:t>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>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>Максимальный процент застройки в границах Участка – 40%.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84" w:left="529"/>
              <w:rPr/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5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>О</w:t>
            </w:r>
            <w:r>
              <w:rPr>
                <w:sz w:val="24"/>
                <w:highlight w:val="white"/>
              </w:rPr>
              <w:t xml:space="preserve"> наличии технической возможности технологического присоединения энергопринимающего устройства объекта </w:t>
              <w:br/>
              <w:t>с предполагаемым электоропотреблением 15 кВт сообщается следующее.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highlight w:val="white"/>
              </w:rPr>
              <w:t xml:space="preserve">Порядок технологического присоединения </w:t>
              <w:br/>
              <w:t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Российской Федерации от 27.12.2004 № 861 (далее-Правила ТП).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Для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получения технических условий и заключения договора на технологическое присоединение необходимо направить </w:t>
              <w:br/>
              <w:t xml:space="preserve">в адрес филиала </w:t>
            </w:r>
            <w:r>
              <w:rPr>
                <w:color w:val="131313"/>
                <w:sz w:val="24"/>
                <w:szCs w:val="24"/>
              </w:rPr>
              <w:t xml:space="preserve">ПAO </w:t>
            </w:r>
            <w:r>
              <w:rPr>
                <w:color w:val="1A1A1A"/>
                <w:sz w:val="24"/>
                <w:szCs w:val="24"/>
              </w:rPr>
              <w:t xml:space="preserve">«Россети </w:t>
            </w:r>
            <w:r>
              <w:rPr>
                <w:sz w:val="24"/>
                <w:szCs w:val="24"/>
              </w:rPr>
              <w:t xml:space="preserve">Урал» - «Пермэнерго» соответствующую заявку на технологическое присоединение </w:t>
              <w:br/>
              <w:t xml:space="preserve">с указанием сведений и приложением необходимых документов </w:t>
            </w:r>
            <w:r>
              <w:rPr>
                <w:color w:val="0F0F0F"/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соответствии с Правилами TП.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Заявку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технологическое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присоединение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можно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подать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через единый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федеральный</w:t>
            </w:r>
            <w:r>
              <w:rPr>
                <w:spacing w:val="7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портал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электросетевых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группы компаний «Россети» – ПОРТАЛ-ТП.РФ.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bCs/>
                <w:sz w:val="24"/>
                <w:szCs w:val="24"/>
              </w:rPr>
              <w:t>ф</w:t>
            </w:r>
            <w:r>
              <w:rPr>
                <w:b/>
                <w:sz w:val="24"/>
                <w:szCs w:val="24"/>
              </w:rPr>
              <w:t xml:space="preserve">илиала ПАО «Россети Урал» - «Пермэнерго» </w:t>
            </w: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highlight w:val="white"/>
              </w:rPr>
              <w:t xml:space="preserve">21.05.2025 </w:t>
              <w:br/>
              <w:t>№ ПЭ/ПГЭС/01/01/5910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szCs w:val="24"/>
                <w:highlight w:val="white"/>
                <w:vertAlign w:val="superscript"/>
              </w:rPr>
              <w:t>3</w:t>
            </w:r>
            <w:r>
              <w:rPr>
                <w:sz w:val="24"/>
                <w:szCs w:val="24"/>
                <w:highlight w:val="white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заявку с приложением необходимых документов в соответствии с постановлением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 силу некоторых актов Правительства Российской Федерации» на электронную почту post@pf.ugaz.ru, либо почтовым отправлением по адресу: г. Пермь, ул. Уральская, 104, через Единый центр предоставления услуг </w:t>
              <w:br/>
              <w:t>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АО «Газпром газораспределение Пермь»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  <w:highlight w:val="white"/>
              </w:rPr>
              <w:t>28.05.2025 № ПФ-3574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</w:rPr>
              <w:t xml:space="preserve">В районе Участка отсутствуют централизованные сети водоснабжения и водоотведения, эксплуатируемые </w:t>
              <w:br/>
              <w:t>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highlight w:val="white"/>
              </w:rPr>
              <w:t xml:space="preserve">Ближайшие сети водоснабжения, эксплуатируемые </w:t>
              <w:br/>
              <w:t>ООО «НОВОГОР-Прикамье», располагаются по ул. Солдатская, ориентировочно на расстоянии – более 1,36 км от Участка.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highlight w:val="white"/>
              </w:rPr>
              <w:t xml:space="preserve">Ближайшей сети водоотведения, эксплуатируемые </w:t>
              <w:br/>
              <w:t>ООО «НОВОГОР-Прикамье», располагаются по ул. Разъездная, ориентировочно на расстоянии – более 1,87 км от Участка.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в выгребную яму с последующим вывозом стоков спец. машинами)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Для сведения сообщается, что 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sz w:val="24"/>
                <w:szCs w:val="24"/>
              </w:rPr>
              <w:t xml:space="preserve">ООО «НОВОГОР-Прикамье» </w:t>
            </w: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highlight w:val="white"/>
              </w:rPr>
              <w:t>14.05.2025 № 110-6591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Участок расположен вне зоны теплоснабжения </w:t>
              <w:br/>
              <w:t>ПАО                «Т Плюс».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sz w:val="24"/>
                <w:szCs w:val="24"/>
              </w:rPr>
              <w:t>Филиала «Пермский ПАО «Т Плюс»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  <w:highlight w:val="white"/>
              </w:rPr>
              <w:t>13.05.2025 № 51000-32-01614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  <w:highlight w:val="white"/>
              </w:rPr>
              <w:t>ехническая возможность подключения к сетям теплоснабжения отсутствует.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В качестве альтернативного энергоресурса рекомендуем рассмотреть газ и обратиться в Пермский филиал АО «Газпром газораспределение Пермь», либо рассмотреть иные альтернативные энергоресурсы (электричество, дрова, пеллеты).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  <w:highlight w:val="white"/>
              </w:rPr>
              <w:t>28.05.2025 № 059-04-17/3-449-ри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ехническое присоединение планируемых к строительству объектов в границах Участка может быть произведено в точке подключения – узел ВОЛС (г. Пермь, ул. Адмирала Ушакова, </w:t>
              <w:br/>
              <w:t xml:space="preserve">д. 26), максимальную нагрузку в точке подключения (технологического присоединения) определить на стадии проектирования. В границах Участка сетей связи </w:t>
              <w:br/>
              <w:t>ПАО «Ростелеком» и их охранных зон нет.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Для подключения (технологического присоединения) вышеуказанных объектов к сетям электросвязи </w:t>
              <w:br/>
              <w:t>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  <w:br/>
            </w:r>
            <w:r>
              <w:rPr>
                <w:b/>
                <w:sz w:val="24"/>
                <w:szCs w:val="24"/>
              </w:rPr>
              <w:t>ПАО «Ростелеком»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color w:val="000000"/>
                <w:sz w:val="24"/>
                <w:szCs w:val="24"/>
                <w:highlight w:val="white"/>
              </w:rPr>
              <w:t>13.05.2025 № 01/05/70684/25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highlight w:val="white"/>
              </w:rPr>
              <w:t xml:space="preserve">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</w:t>
              <w:br/>
              <w:t xml:space="preserve">№ 1085, на период до 2028 года не предусмотрено строительство сетей водоснабжения и водоотведения </w:t>
              <w:br/>
              <w:t>в мкр. Налимиха.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000000"/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highlight w:val="white"/>
              </w:rPr>
              <w:t>16.05.2025 № 059-04-17/3-398-ри</w:t>
            </w:r>
            <w:r>
              <w:rPr>
                <w:color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/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</w:r>
          </w:p>
          <w:p>
            <w:pPr>
              <w:pStyle w:val="Normal"/>
              <w:ind w:hanging="0" w:left="0" w:right="0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 xml:space="preserve">По условиям пункта 4.1 проекта договора купли-продажи земельного участка, приобретаемого на торгах </w:t>
              <w:br/>
              <w:t xml:space="preserve">в форме аукциона, (Приложение 7 к настоящему извещению), </w:t>
            </w:r>
            <w:r>
              <w:rPr>
                <w:sz w:val="24"/>
                <w:szCs w:val="24"/>
                <w:shd w:fill="auto" w:val="clear"/>
              </w:rPr>
              <w:t xml:space="preserve">победитель аукциона, иное лицо, </w:t>
              <w:br/>
              <w:t xml:space="preserve">с которым договор заключается в соответствии </w:t>
              <w:br/>
              <w:t>с п.13, п.14, п. 20 или п. 25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  <w:br/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 xml:space="preserve">за земельный участок (за вычетом задатка, внесенного для участия в аукционе) на счет департамента земельных отношений администрации города Перми, 614000, ул. Сибирская,15, тел. 212-61-90 (отдел договоров),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реквизиты которого указаны в проекте договора купли-продажи земельного участка (Приложение 7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1 476 000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73 800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/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738 000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sz w:val="24"/>
                <w:szCs w:val="24"/>
              </w:rPr>
              <w:t>21.02.2025 (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www.gorodperm.ru</w:t>
            </w:r>
            <w:r>
              <w:rPr>
                <w:sz w:val="24"/>
                <w:szCs w:val="24"/>
              </w:rPr>
              <w:t>)</w:t>
              <w:br/>
              <w:t>25.02.2025 (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www.torgi.gov.ru</w:t>
            </w:r>
            <w:r>
              <w:rPr>
                <w:sz w:val="24"/>
                <w:szCs w:val="24"/>
              </w:rPr>
              <w:t>)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приобретаемого на торгах в форме аукциона,  является Приложением 7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14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/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5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265"/>
        <w:gridCol w:w="6864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/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Администрация города Перми, распоряжение начальника департамента земельных отношений администрации города Перми</w:t>
            </w:r>
            <w:r>
              <w:rPr>
                <w:sz w:val="20"/>
                <w:szCs w:val="24"/>
              </w:rPr>
              <w:t xml:space="preserve"> </w:t>
            </w:r>
            <w:r>
              <w:rPr>
                <w:sz w:val="24"/>
                <w:szCs w:val="28"/>
              </w:rPr>
              <w:t>от  23 декабря 2024 г. № 21-01-03-11696 «О проведении аукциона по продаже земельного участка в Орджоникидзевском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jc w:val="both"/>
              <w:rPr/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Северная, з/у 4л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rPr/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600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rPr/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59:01:3610003:141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/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  <w:lang w:val="en-US"/>
              </w:rPr>
              <w:t>муниципальная собственность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/>
            </w:pPr>
            <w:r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/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к определенной территориальной зоне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Ж-5 «Зона индивидуальной усадебной жилой застройки»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/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/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/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12.03.2026г.           № КУВИ-001/2026-32832264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/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от 05.12.2024 № РФ-59-2-03-0-00-2024-2567-0 (далее – ГПЗУ) (приложение 10 к настоящему извещению).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В соответствии со сведениями из ЕГРН и копией планшета М 1:500 (требующего корректуры) в границах Участка объекты капитального строительства отсутствуют.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При визуальном осмотре установлено, что ничем не огорожен, доступ не ограничен. Состояние рельефа земельного участка - сильный уклон. На земельном участке произрастают низкорослые кустарники, лиственные и хвойные деревья. Объекты капитального/некапитального строительства отсутствуют. Подход/подъезд к Участку ниже уровня земельного участка.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  <w:u w:val="none"/>
              </w:rPr>
              <w:t xml:space="preserve">Согласно сведениям, предоставленным отделением надзорной деятельности и профилактической работы </w:t>
              <w:br/>
              <w:t xml:space="preserve">г. Перми по Орджоникидзевскому району 1 ОНПР </w:t>
              <w:br/>
              <w:t>по городу Перми УНПР Главного управления МЧС России по Пермскому краю, близлежащий пожарный гидрант расположен по адресу: Пермский край, г. Пермь, Орджоникидзевский район, ул. Ленина, 10.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администрации Орджоникидзевского района города Перми</w:t>
            </w:r>
            <w:r>
              <w:rPr>
                <w:sz w:val="24"/>
                <w:szCs w:val="24"/>
              </w:rPr>
              <w:t xml:space="preserve"> </w:t>
              <w:br/>
              <w:t>от 04.02.2026 № 059-37-01-32/3-544, в акте обследования от 04.02.2026 № 5).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Согласно сведениям, содержащимся в ГПЗУ, ЕГРН                       и справке по градостроительным условиям от 12.03.2026                  № 669093, Участок расположен в границах зон </w:t>
              <w:br/>
              <w:t>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в зоне санитарной охраны Чусовского узла водозаборов               (II пояс), реестровый номер границы 59:00-6.649;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в зоне санитарной охраны Чусовского узла водозаборов             (III пояс), реестровый номер границы 59:00-6.649.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Проектирование и строительство вести в соответствии с постановлением Главного государственного санитарного врача РФ от 14.03.2002 № 10 «О введении в действие Санитарных правил и норм «Зоны санитарной охраны источников водоснабжения и водопроводов питьевого назначения. СанПиН 2.1.4.1110-02»;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в части водоохранной зоны Камского водохранилища, реестровый номер границы 59:01-6.1326;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в части прибрежной защитной полосы Камского водохранилища, реестровый номер границы 59:01-6.4321.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/>
              <w:t>Проектирование и строительство вести в соответствии со ст. 65 Водного кодекса Российской Федерации от 03 июня 2006 года № 74-ФЗ.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На Участке произрастает 11 деревьев пород – ива 2 шт., черемуха 2 шт., рябина 3 шт., береза 4 шт.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Победителю аукциона необходимо соблюдать условия строительства, перечисленные в перечне мероприятий по охране окружающей среды от 20.12.2024 № 278.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</w:rPr>
              <w:t xml:space="preserve"> от 20.12.2024 № 059-33-01-10/3-845).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На территории, где расположен Участок, на период до 2028 года схемами не предусмотрено строительство сетей водоснабжения и водоотведения. Для определения технической возможности подключения объекта капитального строительства к сетям водоснабжения и водоотведения необходимо обратиться к гарантирующей организации для проведения гидравлического расчета.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sz w:val="24"/>
                <w:szCs w:val="24"/>
              </w:rPr>
              <w:t xml:space="preserve">департамента жилищно-коммунального хозяйства администрации города Перми  </w:t>
            </w:r>
            <w:r>
              <w:rPr>
                <w:sz w:val="24"/>
                <w:szCs w:val="24"/>
              </w:rPr>
              <w:t xml:space="preserve"> от 04.12.2024 № 059-04-17/3-1198-ри).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</w:rPr>
              <w:t>Бюджетом города Перми на 2024 год и плановый период 2025-2026 годов мероприятия по строительству, реконструкции, капитальному ремонту улично-дорожной сети на Участке не предусмотрены.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Для примыкания Участка к улично-дорожной сети города Перми необходимо выполнить условия, указанные в письме.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Также направляется информация о необходимости соблюдения Правил благоустройства территории города Перми, утвержденных решением Пермской городской Думы от 15.12.2020 № 277,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В соответствии с Федеральным законом от 08.11.2007 № 257, расходы на строительства, реконструкцию, капитальный ремонт, ремонт пересечений и примыканий, в том числе расходы на выполнение дополнительных работ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осуществляется строительство, реконструкция, капитальный ремонт, ремонт пересечений </w:t>
              <w:br/>
              <w:t>или примыканий.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sz w:val="24"/>
                <w:szCs w:val="24"/>
              </w:rPr>
              <w:t xml:space="preserve"> от 28.11.2024 № 059-24-01-36/3-4320).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Ближайшее подразделение пожарной охраны расположено по адресу: ул. Васнецова, 7 (ПСЧ-7 10-ПСО);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 </w:t>
              <w:br/>
              <w:t>в данном микрорайоне (Голованово) отсутствуют. Ближайший участковый пункт расположен по адресу: г. Пермь, ул. Бенгальская, д. 6, (микрорайон Бумкомбинат, Орджоникидзевского района).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На данной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При размещении объектов на вышеуказанной территории необходимо соблюдать нормы и требования действующего законодательства: Федеральных законов от 21.12.1994 № 69-ФЗ «О пожарной безопасности» и от 22.07.2008 № 123-ФЗ «Технический регламент о требованиях пожарной безопасности».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sz w:val="24"/>
                <w:szCs w:val="24"/>
              </w:rPr>
              <w:t xml:space="preserve"> от 27.11.2024 № 059-10-01-27/3-1974).</w:t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/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>www.gorodperm.ru.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(ред. от 17.05.2023):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санузел, переднюю.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– 14 м2, общей комнаты в доме с числом комнат две и более – 16 м2, спальни – 8 м2 (на двух человек – 10 м2); кухни – 8 м2; кухонной зоны в кухне-столовой – 6 м2. В домах с одной комнатой допускается проектировать кухни или кухни-ниши площадью не менее 5 м2. Площадь спальни и кухни в мансардном этаже (или этаже с наклонными ограждающими конструкциями) допускается не менее 7 м2 при условии, что общая жилая комната имеет площадь не менее 16 м2.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Согласно пункту 6.2 СП 55.13330.2016 высота (от пола до потолка) комнат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– не менее 2,5 м. Высота внутридомовых коридоров, холлов, передних, антресолей должна составлять не менее 2,1 м, а высота пути эвакуации – не менее 2,2 м.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В жилых комнатах и кухнях, расположенных в этажах с наклонными ограждающими конструкциями или в мансардном этаже, допускается уменьшение высоты помещений (от поладо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</w:rPr>
              <w:t>Согласно информации, содержащейся в ГПЗУ, предельная высота зданий, строений  не более 10,5 м (документация по планировке территории, утвержденная постановлением администрации города Перми от 22.12.2017 № 1178).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</w:rPr>
              <w:t>Минимальный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</w:rPr>
              <w:t>Максимальный процент застройки в границах Участка – 40%.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/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529"/>
              <w:rPr/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6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</w:rPr>
              <w:t>О наличии технической возможности технологического присоединения энергопринимающего устройства объекта с предполагаемым электоропотреблением 15 кВт, сообщается следующее.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0"/>
              </w:rPr>
              <w:t>В соответствии с «Правилами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Российской Федерации от 27.12.2004 № 861 (далее – Правила), конкретные технические условия на энергосбережение объекта разрабатываются в составе договора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0"/>
              </w:rPr>
              <w:t>Плата за технологическое присоединение энергопринимающих устройств устанавливается исходя из стоимости мероприятий по технологическому присоединению,  размер платы определяется по утвержденным тарифам согласно постановлению Министерства тарифного регулирования и энергетики Пермского края от 23.11.2023 № 121-тп (в последней редакции).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0"/>
              </w:rPr>
              <w:t>Электроснабжение объекта возможно будет осуществить при условии строительства питающей линии электропередачи 0,4 кВ на основании договора об осуществлении технологического присоединения объекта к электрическим сетям филиала «Пермэнерго».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sz w:val="24"/>
                <w:szCs w:val="24"/>
              </w:rPr>
              <w:t>фи</w:t>
            </w:r>
            <w:r>
              <w:rPr>
                <w:b/>
                <w:sz w:val="24"/>
                <w:szCs w:val="24"/>
              </w:rPr>
              <w:t xml:space="preserve">лиала ПАО «Россети Урал» - «Пермэнерго» </w:t>
            </w:r>
            <w:r>
              <w:rPr>
                <w:sz w:val="24"/>
                <w:szCs w:val="24"/>
              </w:rPr>
              <w:t>(ранее – ОАО «МРСК Урала – филиал Пермэнерго») от 10.12.2024 № ПЭ/ПГЭС/01/22/13767</w:t>
            </w:r>
            <w:r>
              <w:rPr>
                <w:b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sz w:val="24"/>
                <w:szCs w:val="24"/>
              </w:rPr>
              <w:t>АО «Газпром газораспределение Пермь»</w:t>
            </w:r>
            <w:r>
              <w:rPr>
                <w:sz w:val="24"/>
                <w:szCs w:val="24"/>
              </w:rPr>
              <w:t xml:space="preserve"> от 29.11.2024 № ПФ-7861).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О наличии технической возможности подключения объекта капитального строительства с планируемой величиной подключаемой нагрузки по водоснабжению и водоотведению – 1,0 м3/сут. к централизованным системам водоснабжения и водоотведения сообщается следующее.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</w:rPr>
              <w:t>Ближайшей точкой подключения к сетям водоснабжения эксплуатируемой ООО «НОВОГОР-Прикамье» является водовод Д-63 мм по ул. Зеленая, ул. Северная.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sz w:val="24"/>
                <w:szCs w:val="24"/>
              </w:rPr>
              <w:t xml:space="preserve">ООО «НОВОГОР-Прикамье» </w:t>
            </w:r>
            <w:r>
              <w:rPr>
                <w:sz w:val="24"/>
                <w:szCs w:val="24"/>
              </w:rPr>
              <w:t>от 28.11.2024 № 110-19528).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Участок расположен вне зоны теплоснабжения ПАО                  «Т Плюс».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Для запроса информации о возможности подключения земельного участка рекомендуется обратиться 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bCs/>
                <w:sz w:val="24"/>
                <w:szCs w:val="24"/>
              </w:rPr>
              <w:t>ф</w:t>
            </w:r>
            <w:r>
              <w:rPr>
                <w:b/>
                <w:sz w:val="24"/>
                <w:szCs w:val="24"/>
              </w:rPr>
              <w:t>илиала «Пермский ПАО «Т Плюс»</w:t>
            </w:r>
            <w:r>
              <w:rPr>
                <w:sz w:val="24"/>
                <w:szCs w:val="24"/>
              </w:rPr>
              <w:t xml:space="preserve"> от 06.12.2024 № 51000-32-04378).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b w:val="false"/>
                <w:bCs w:val="false"/>
                <w:sz w:val="24"/>
                <w:szCs w:val="24"/>
              </w:rPr>
              <w:t>Те</w:t>
            </w:r>
            <w:r>
              <w:rPr>
                <w:sz w:val="24"/>
                <w:szCs w:val="24"/>
              </w:rPr>
              <w:t>хническая возможность подключения к сетям теплоснабжения отсутствует. Рекомендовано рассмотреть альтернативный источник теплоснабжения – газ, дрова, пеллеты.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sz w:val="24"/>
                <w:szCs w:val="24"/>
              </w:rPr>
              <w:t xml:space="preserve"> от 18.12.2024 № 059-04-25/3-152-ри).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Техническое присоединение планируемых к строительству объектов в границах Участка может быть произведено в точке подключения – узел ВОЛС (г. Пермь, ул. Бенгальская, 14А),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Cs w:val="24"/>
              </w:rPr>
              <w:t>Для подключения (технологического присоединения) вышеуказанных объектов к сетям электросвязи 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ПАО «Ростелеком»</w:t>
            </w:r>
            <w:r>
              <w:rPr>
                <w:sz w:val="24"/>
                <w:szCs w:val="24"/>
              </w:rPr>
              <w:t xml:space="preserve"> от 04.12.2024 № 01/05/187729/24).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/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right="-263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hanging="0" w:left="0" w:right="0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9 к настоящему извещению),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>за земельный участок (за вычетом задатка, внесенного для участия в аукционе) на счет департамента земельных отношений администрации города Перми, 614000, ул. Сибирская,15, тел. 212-61-90 (отдел договоров), реквизиты которого указаны в проекте договора купли-продажи земельного участка (Приложение 9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540 000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27 000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/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270 000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12.11.2024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приобретаемого на торгах в форме аукциона,  является Приложением 9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7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/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  <w:bookmarkStart w:id="2" w:name="_GoBack_Копия_1_Копия_1"/>
      <w:bookmarkStart w:id="3" w:name="_GoBack"/>
      <w:bookmarkStart w:id="4" w:name="_GoBack_Копия_1_Копия_1"/>
      <w:bookmarkStart w:id="5" w:name="_GoBack"/>
      <w:bookmarkEnd w:id="4"/>
      <w:bookmarkEnd w:id="5"/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Сроки, время подачи заявок, рассмотрения заявок, проведения аукциона</w:t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и время начала срока подачи заявок на участие в аукционе – 17.06.2026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>по местному времени (7:00 МСК).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Дата и время окончания срока подачи заявок на участие в аукционе – 07.07.2026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08.07.2026.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bCs/>
          <w:lang w:bidi="ru-RU"/>
        </w:rPr>
        <w:br w:type="textWrapping" w:clear="all"/>
      </w:r>
      <w:r>
        <w:rPr>
          <w:rFonts w:eastAsia="Courier New"/>
          <w:b/>
          <w:bCs/>
          <w:lang w:bidi="ru-RU"/>
        </w:rPr>
        <w:t>от участников аукциона) – 09.07</w:t>
      </w:r>
      <w:r>
        <w:rPr>
          <w:rFonts w:eastAsia="Courier New"/>
          <w:b/>
          <w:lang w:bidi="ru-RU"/>
        </w:rPr>
        <w:t>.2026</w:t>
      </w:r>
      <w:r>
        <w:rPr>
          <w:rFonts w:eastAsia="Courier New"/>
          <w:lang w:bidi="ru-RU"/>
        </w:rPr>
        <w:t xml:space="preserve"> в 09:00 по местному времени (07:00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/>
      </w:pPr>
      <w:r>
        <w:rPr>
          <w:b/>
        </w:rPr>
        <w:t>Место подачи (приема) заявок и место проведения аукциона:</w:t>
      </w:r>
      <w:r>
        <w:rPr/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  <w:t>Плата оператору электронной площадки за участие в электронном аукционе</w:t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ind w:firstLine="709" w:left="-567"/>
        <w:jc w:val="both"/>
        <w:rPr/>
      </w:pPr>
      <w:r>
        <w:rPr/>
        <w:t xml:space="preserve">В соответствии с постановлением Правительства Российской Федерации от 10 мая 2018 г. </w:t>
      </w:r>
      <w:r>
        <w:rPr/>
        <w:br w:type="textWrapping" w:clear="all"/>
      </w:r>
      <w:r>
        <w:rP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>
      <w:pPr>
        <w:pStyle w:val="Normal"/>
        <w:widowControl w:val="false"/>
        <w:ind w:firstLine="709" w:left="-567"/>
        <w:jc w:val="both"/>
        <w:rPr/>
      </w:pPr>
      <w:r>
        <w:rPr/>
        <w:t>По информации оператора электронной площадки АО «Сбербанк-АСТ» в настоящее время взимание платы не установлено.</w:t>
      </w:r>
    </w:p>
    <w:p>
      <w:pPr>
        <w:pStyle w:val="Normal"/>
        <w:widowControl w:val="false"/>
        <w:ind w:firstLine="709" w:left="-567"/>
        <w:jc w:val="both"/>
        <w:rPr/>
      </w:pPr>
      <w:r>
        <w:rPr/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Заявители, зарегистрированные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>на лицевом счете заявителя и осуществляет блокирование необходимой денежной суммы.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Сумма задатка для участия в аукционе определяется в размере 50 процентов начальной цены предмета аукциона. Размер задатка в извещении о проведении аукциона указан по каждому лоту.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  <w:lang w:bidi="ru-RU"/>
        </w:rPr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>
      <w:pPr>
        <w:pStyle w:val="Normal"/>
        <w:widowControl w:val="false"/>
        <w:ind w:firstLine="567" w:left="-567"/>
        <w:jc w:val="both"/>
        <w:rPr>
          <w:rFonts w:eastAsia="Calibri"/>
          <w:bCs/>
          <w:lang w:eastAsia="en-US"/>
        </w:rPr>
      </w:pPr>
      <w:r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17" w:tgtFrame="http://utp.sberbank-ast.ru/AP/Notice/653/Requisites">
        <w:r>
          <w:rPr>
            <w:rStyle w:val="Hyperlink"/>
            <w:b/>
            <w:bCs/>
            <w:lang w:bidi="ru-RU"/>
          </w:rPr>
          <w:t>http://utp.sberbank-ast.ru/AP/Notice/653/Requisites</w:t>
        </w:r>
      </w:hyperlink>
      <w:r>
        <w:rPr>
          <w:b/>
          <w:bCs/>
          <w:lang w:bidi="ru-RU"/>
        </w:rPr>
        <w:t>).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Получатель: АО «Сбербанк-АСТ»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ИНН: 7707308480, КПП: 770401001, </w:t>
      </w:r>
    </w:p>
    <w:p>
      <w:pPr>
        <w:pStyle w:val="Normal"/>
        <w:spacing w:lineRule="exact" w:line="240"/>
        <w:rPr/>
      </w:pPr>
      <w:r>
        <w:rPr>
          <w:rFonts w:eastAsia="Calibri"/>
          <w:bCs/>
          <w:lang w:eastAsia="en-US"/>
        </w:rPr>
        <w:t>Банк получателя: ПАО «СБЕРБАНК РОССИИ» Г. МОСКВА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/>
        <w:t xml:space="preserve">Расчетный счет: </w:t>
      </w:r>
      <w:r>
        <w:rPr>
          <w:rFonts w:eastAsia="Calibri"/>
          <w:bCs/>
          <w:lang w:eastAsia="en-US"/>
        </w:rPr>
        <w:t>40702810300020038047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БИК: 044525225</w:t>
      </w:r>
    </w:p>
    <w:p>
      <w:pPr>
        <w:pStyle w:val="Normal"/>
        <w:spacing w:lineRule="exact" w:line="240"/>
        <w:rPr>
          <w:bCs/>
          <w:lang w:bidi="ru-RU"/>
        </w:rPr>
      </w:pPr>
      <w:r>
        <w:rPr>
          <w:rFonts w:eastAsia="Calibri"/>
          <w:bCs/>
          <w:lang w:eastAsia="en-US"/>
        </w:rPr>
        <w:t>Корреспондентский счет: 30101810400000000225</w:t>
      </w:r>
    </w:p>
    <w:p>
      <w:pPr>
        <w:pStyle w:val="Normal"/>
        <w:widowControl w:val="false"/>
        <w:ind w:firstLine="567" w:left="-567"/>
        <w:jc w:val="both"/>
        <w:rPr>
          <w:b/>
        </w:rPr>
      </w:pPr>
      <w:r>
        <w:rPr>
          <w:bCs/>
          <w:lang w:bidi="ru-RU"/>
        </w:rPr>
        <w:t>В платёжном поручении в части «Назначение платежа» необходимо указать: Задаток по лоту  № ___, ИНН плательщика. НДС не облагается.</w:t>
      </w:r>
    </w:p>
    <w:p>
      <w:pPr>
        <w:pStyle w:val="Normal"/>
        <w:widowControl w:val="false"/>
        <w:ind w:firstLine="567" w:left="-567"/>
        <w:jc w:val="both"/>
        <w:rPr>
          <w:bCs/>
          <w:lang w:bidi="ru-RU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Cs/>
          <w:lang w:bidi="ru-RU"/>
        </w:rPr>
        <w:t>c 17.06.2026 по 07.07.2026.</w:t>
      </w:r>
    </w:p>
    <w:p>
      <w:pPr>
        <w:pStyle w:val="Normal"/>
        <w:widowControl w:val="false"/>
        <w:ind w:firstLine="709" w:left="-567"/>
        <w:jc w:val="both"/>
        <w:rPr>
          <w:bCs/>
          <w:lang w:bidi="ru-RU"/>
        </w:rPr>
      </w:pPr>
      <w:r>
        <w:rPr>
          <w:bCs/>
          <w:lang w:bidi="ru-RU"/>
        </w:rPr>
      </w:r>
    </w:p>
    <w:p>
      <w:pPr>
        <w:pStyle w:val="Normal"/>
        <w:widowControl w:val="false"/>
        <w:ind w:firstLine="709" w:left="-567"/>
        <w:jc w:val="center"/>
        <w:rPr>
          <w:b/>
          <w:lang w:bidi="ru-RU"/>
        </w:rPr>
      </w:pPr>
      <w:r>
        <w:rPr>
          <w:b/>
          <w:lang w:bidi="ru-RU"/>
        </w:rPr>
        <w:t>Порядок возврата задатка:</w:t>
      </w:r>
    </w:p>
    <w:p>
      <w:pPr>
        <w:pStyle w:val="Normal"/>
        <w:widowControl w:val="false"/>
        <w:ind w:firstLine="709" w:left="-567"/>
        <w:jc w:val="both"/>
        <w:rPr>
          <w:b/>
          <w:lang w:bidi="ru-RU"/>
        </w:rPr>
      </w:pPr>
      <w:r>
        <w:rPr>
          <w:b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lang w:bidi="ru-RU"/>
        </w:rPr>
      </w:pPr>
      <w:r>
        <w:rPr>
          <w:bCs/>
          <w:lang w:bidi="ru-RU"/>
        </w:rPr>
        <w:t>Задаток возвращается лицам, участвовавшим в аукционе, но не победившим в нем, в течение трех ра</w:t>
      </w:r>
      <w:r>
        <w:rPr>
          <w:bCs/>
          <w:shd w:fill="auto" w:val="clear"/>
          <w:lang w:bidi="ru-RU"/>
        </w:rPr>
        <w:t xml:space="preserve">бочих дней со дня подписания протокола о результатах аукциона, </w:t>
      </w:r>
      <w:r>
        <w:rPr>
          <w:b w:val="false"/>
          <w:bCs/>
          <w:shd w:fill="auto" w:val="clear"/>
          <w:lang w:bidi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Заявителю, не допущенному к участию в аукционе, внесенный им задаток возвращается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 xml:space="preserve">в течение трех рабочих дней со дня оформления протокола рассмотрения заявок на участие </w:t>
        <w:br/>
        <w:t xml:space="preserve">в аукционе.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 </w:t>
        <w:br/>
        <w:t xml:space="preserve">в аукционе участника, а также </w:t>
      </w:r>
      <w:r>
        <w:rPr>
          <w:b w:val="false"/>
          <w:shd w:fill="auto" w:val="clear"/>
          <w:lang w:bidi="ru-RU"/>
        </w:rPr>
        <w:t xml:space="preserve">участника аукциона, который сделал предпоследнее предложение </w:t>
        <w:br/>
        <w:t>о цене предмета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Организатор аукциона посредством штатного интерфейса торговой секции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>в установленные сроки формирует поручение Оператору: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>- о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 пунктами 13, 14, 20 или 25 ст. 39.12 Земельного кодекса Российской Федерации, засчитываются в оплату приобретаемого земельного участка. Задатки, внесенные этими лицами, не заключившими в установленном настоящей статьей порядке договор купли-продажи земельного участка вследствие уклонения от заключения указанного договора, не возвращаются. </w:t>
      </w:r>
    </w:p>
    <w:p>
      <w:pPr>
        <w:pStyle w:val="Normal"/>
        <w:widowControl w:val="false"/>
        <w:spacing w:lineRule="auto" w:line="276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Организатор аукциона вправе:</w:t>
      </w:r>
    </w:p>
    <w:p>
      <w:pPr>
        <w:pStyle w:val="Normal"/>
        <w:widowControl w:val="false"/>
        <w:jc w:val="center"/>
        <w:rPr>
          <w:rFonts w:eastAsia="Courier New"/>
          <w:highlight w:val="none"/>
          <w:shd w:fill="auto" w:val="clear"/>
          <w:lang w:bidi="ru-RU"/>
        </w:rPr>
      </w:pPr>
      <w:r>
        <w:rPr>
          <w:rFonts w:eastAsia="Courier New"/>
          <w:shd w:fill="auto" w:val="clear"/>
          <w:lang w:bidi="ru-RU"/>
        </w:rPr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Не позднее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Информация о внесении изменений в извещение </w:t>
        <w:br/>
        <w:t xml:space="preserve">о проведении аукциона размещается на официальных сайтах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>www.torgi.gov.ru,  www.gorodperm.ru.</w:t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</w:t>
        <w:br/>
        <w:t xml:space="preserve">на участие в аукционе может принять решение о продлении срока подачи заявок в соответствии </w:t>
        <w:br/>
        <w:t>с правилами, предусмотренными п. 22.1  ст. 39.11 Земельного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В соответствии с п. 4 ст. 448 Гражданского кодекса Российской Федерации отказаться </w:t>
      </w:r>
      <w:r>
        <w:rPr/>
        <w:br w:type="textWrapping" w:clear="all"/>
      </w:r>
      <w:r>
        <w:rPr/>
        <w:t xml:space="preserve">от проведения аукциона в любое время, но не позднее чем за три дня до наступления даты </w:t>
      </w:r>
      <w:r>
        <w:rPr/>
        <w:br w:type="textWrapping" w:clear="all"/>
      </w:r>
      <w:r>
        <w:rPr/>
        <w:t xml:space="preserve">его проведения, указанной в извещении </w:t>
      </w:r>
      <w:r>
        <w:rPr>
          <w:shd w:fill="auto" w:val="clear"/>
        </w:rPr>
        <w:t xml:space="preserve">о проведении аукциона. </w:t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Организатор аукциона обязан:  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Извещение об отказе в проведении аукциона размещается организатором аукциона на официальных сайтах 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 xml:space="preserve">www.torgi.gov.ru,  www.gorodperm.ru </w:t>
      </w:r>
      <w:r>
        <w:rPr>
          <w:shd w:fill="auto" w:val="clear"/>
        </w:rPr>
        <w:t xml:space="preserve"> и на электронной площадке в течение трех дней со дня принятия данного решения.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случае отказа от проведения аукциона организатором (в т. ч. одного или нескольких лотов),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rFonts w:eastAsia="Courier New"/>
          <w:b/>
          <w:shd w:fill="auto" w:val="clear"/>
          <w:lang w:bidi="ru-RU"/>
        </w:rPr>
        <w:t>Порядок регистрации на электронной площадке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17.06.2026 по 07.07.2026 с 9.00 до 18.00 по местному времени (7:00 – 16:00 МСК). </w:t>
      </w:r>
    </w:p>
    <w:p>
      <w:pPr>
        <w:pStyle w:val="NormalWeb"/>
        <w:jc w:val="center"/>
        <w:rPr>
          <w:highlight w:val="none"/>
          <w:shd w:fill="auto" w:val="clear"/>
        </w:rPr>
      </w:pPr>
      <w:r>
        <w:rPr>
          <w:b/>
          <w:color w:val="000000"/>
          <w:shd w:fill="auto" w:val="clear"/>
        </w:rPr>
        <w:t>Разъяснение положений извещения о проведении аукциона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 </w:t>
        <w:br/>
        <w:t>не рассматриваются.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</w:p>
    <w:p>
      <w:pPr>
        <w:pStyle w:val="Normal"/>
        <w:widowControl w:val="false"/>
        <w:spacing w:lineRule="auto" w:line="276"/>
        <w:ind w:firstLine="709" w:left="-567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Требования к содержанию и составу заявки на участие в аукционе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 xml:space="preserve">Для участия в аукционе заявители представляют в установленный в извещении </w:t>
      </w:r>
      <w:r>
        <w:rPr>
          <w:rFonts w:eastAsia="Courier New"/>
          <w:shd w:fill="auto" w:val="clear"/>
          <w:lang w:bidi="ru-RU"/>
        </w:rPr>
        <w:br w:type="textWrapping" w:clear="all"/>
      </w:r>
      <w:r>
        <w:rPr>
          <w:rFonts w:eastAsia="Courier New"/>
          <w:shd w:fill="auto" w:val="clear"/>
          <w:lang w:bidi="ru-RU"/>
        </w:rPr>
        <w:t>о проведении аукциона срок следующие документы: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1) копии документов, удостоверяющих личность заявителя (для граждан), всех страниц;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2) надлежащим образом заверенный перевод на русский язык документов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3) документы, подтверждающие внесение задатка.</w:t>
      </w:r>
    </w:p>
    <w:p>
      <w:pPr>
        <w:pStyle w:val="Normal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ind w:firstLine="708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Инструкция по заполнению и подаче заявки, порядок приема заявки</w:t>
      </w:r>
    </w:p>
    <w:p>
      <w:pPr>
        <w:pStyle w:val="Normal"/>
        <w:ind w:firstLine="708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false"/>
          <w:shd w:fill="auto" w:val="clear"/>
        </w:rPr>
        <w:t xml:space="preserve">документов, удостоверяющих личность заявителя (для граждан); </w:t>
      </w:r>
      <w:r>
        <w:rPr>
          <w:b w:val="false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ind w:firstLine="567" w:left="-567"/>
        <w:jc w:val="both"/>
        <w:rPr>
          <w:highlight w:val="none"/>
        </w:rPr>
      </w:pPr>
      <w:r>
        <w:rPr>
          <w:sz w:val="24"/>
          <w:szCs w:val="24"/>
        </w:rPr>
        <w:t>На каждый лот представляется отдельный пакет документов.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 и сведения, связанные с получением регистрации на универсальной торговой платформе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Заявка подается в виде электронного документа, подписанного электронной подписью заявителя (п. 3.2.2.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Заявитель заполняет электронную форму заявки, при</w:t>
      </w:r>
      <w:r>
        <w:rPr>
          <w:shd w:fill="auto" w:val="clear"/>
        </w:rPr>
        <w:t>кладывает предусмотренные извещением о проведении аукциона файлы документов (при необходимости). Документы и сведения из регистрационных данных заявителя на универсальной торговой платформе, актуальные на дату 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Подача заявки осуществляется заявителем, зарегистрированным в торговой секции,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из личного кабинета посредством штатного интерфейса отдельно по каждому лоту в сроки, установленные в извещении 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вправе подать заявку в любое время с момента размещения извещения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 до предусмотренных указанным извещением даты и времени окончания срока подачи заявок.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Один заявитель вправе подать только одну заявку на участие в аукционе в отношении каждого лота.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Участие в аукционе возможно при наличии на лицевом счете заявителя денежных средств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размере не менее чем размер задатка на участие в аукционе, предусмотренный извещением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документы, входящие в состав заявки, должны иметь четко читаемый текст.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предоставляется организатору аукциона через Оператора.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Заявка не может быть принята Оператором в случае: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а) отсутствия на лицевом счете заявителя достаточной суммы денежных средств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в размере задатка;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в) подачи заявки по истечении установленного срока подачи заявок;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г) некорректного заполнения формы заявки, в том числе незаполнения полей, являющихся обязательными для заполнения.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Заявителям, признанным участниками аукциона, и заявителям, не допущенным к участию </w:t>
        <w:br/>
        <w:t xml:space="preserve">в аукционе, оператор электронной площадки направляет в электронной форме уведомления 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pacing w:lineRule="auto" w:line="276"/>
        <w:ind w:firstLine="567" w:left="-567"/>
        <w:jc w:val="both"/>
        <w:outlineLvl w:val="0"/>
        <w:rPr>
          <w:bCs/>
          <w:highlight w:val="none"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  <w:lang w:bidi="ru-RU"/>
        </w:rPr>
        <w:t>Порядок и срок изменения, отзыва заявки на участие в аукционе</w:t>
      </w:r>
    </w:p>
    <w:p>
      <w:pPr>
        <w:pStyle w:val="Normal"/>
        <w:widowControl w:val="false"/>
        <w:ind w:left="502"/>
        <w:rPr>
          <w:b/>
          <w:bCs/>
          <w:highlight w:val="none"/>
          <w:shd w:fill="auto" w:val="clear"/>
          <w:lang w:bidi="ru-RU"/>
        </w:rPr>
      </w:pPr>
      <w:r>
        <w:rPr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имеет право отозвать принятую организатором аукциона заявку на участие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аукционе до дня окончания срока приема заявок, путем направления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Определение участников аукциона</w:t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рассмотрения заявок комиссия принимает решение о допуске заявителей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к участию в аукционе или об отказе в допуске к участию в аукционе.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z w:val="20"/>
          <w:shd w:fill="auto" w:val="clear"/>
        </w:rPr>
        <w:t xml:space="preserve">1) </w:t>
      </w:r>
      <w:r>
        <w:rPr>
          <w:shd w:fill="auto" w:val="clear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  <w:t>2) непоступление задатка на дату рассмотрения заявок на участие в аукционе;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<w:br/>
        <w:t>в аренду;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день признания заявителей участниками аукциона, указанный в извещении </w:t>
        <w:br/>
        <w:t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приобретает статус участника аукциона с момента подписания протокола рассмотрения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Не позднее следующего рабочего дня после дня подписания протокола рассмотрения заявок, всем заявителям оператором электронной площадки направляется в личные кабинеты уведомления 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BodyText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Федерации.</w:t>
      </w:r>
    </w:p>
    <w:p>
      <w:pPr>
        <w:pStyle w:val="Normal"/>
        <w:widowControl w:val="false"/>
        <w:spacing w:lineRule="auto" w:line="276"/>
        <w:ind w:firstLine="567" w:left="-567"/>
        <w:jc w:val="both"/>
        <w:rPr>
          <w:highlight w:val="none"/>
        </w:rPr>
      </w:pPr>
      <w:r>
        <w:rPr/>
      </w:r>
    </w:p>
    <w:p>
      <w:pPr>
        <w:pStyle w:val="Normal"/>
        <w:widowControl w:val="false"/>
        <w:spacing w:lineRule="auto" w:line="276"/>
        <w:ind w:firstLine="567" w:left="-567"/>
        <w:jc w:val="both"/>
        <w:rPr>
          <w:highlight w:val="none"/>
        </w:rPr>
      </w:pPr>
      <w:r>
        <w:rPr/>
      </w:r>
    </w:p>
    <w:p>
      <w:pPr>
        <w:pStyle w:val="Normal"/>
        <w:widowControl w:val="false"/>
        <w:spacing w:lineRule="auto" w:line="276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проведения аукциона</w:t>
      </w:r>
    </w:p>
    <w:p>
      <w:pPr>
        <w:pStyle w:val="Normal"/>
        <w:widowControl w:val="false"/>
        <w:ind w:left="502"/>
        <w:jc w:val="center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5% от начальной цены предмета аукциона</w:t>
      </w:r>
      <w:r>
        <w:rPr>
          <w:rFonts w:eastAsia="Calibri"/>
          <w:shd w:fill="auto" w:val="clear"/>
        </w:rPr>
        <w:t>, и не изменяется в течение всего времени подачи предложений о цене.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цене предмета аукциона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Время для подачи предложений о цене аукциона определяется в следующем порядке: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Время ожидания предложения участника аукциона о цене предмета аукциона составляет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 xml:space="preserve">10 (десять) минут. При поступлении предложения участника аукциона </w:t>
        <w:br/>
        <w:t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</w:t>
        <w:br/>
        <w:t>а так же как время, оставшееся до окончания торгов в минутах.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в момент его поступления и соответствующее уведомление участника аукциона, в случаях, если: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ниже начальной цены;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равно нулю;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участником аукциона предложение о цене аукциона меньше ранее представленных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Победителем аукциона признается участник аукциона, предложивший наибольшую цену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за земельный участок.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</w:p>
    <w:p>
      <w:pPr>
        <w:pStyle w:val="Normal"/>
        <w:ind w:firstLine="567" w:left="-567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и срок заключения договора</w:t>
      </w:r>
      <w:r>
        <w:rPr>
          <w:b/>
          <w:bCs/>
          <w:shd w:fill="auto" w:val="clear"/>
        </w:rPr>
        <w:br w:type="textWrapping" w:clear="all"/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не допускается заключение договора купли-продажи земельного участка, находящегося в государственной или муниципальной собственности ранее чем через десять дней со дня размещения протокола рассмотрения заявок на участие 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ли аукцион признан несостоявшимся, либо протокола о результатах аукциона на официальных сайтах www.torgi.gov.ru,  www.gorodperm.ru.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</w:t>
        <w:br/>
        <w:t xml:space="preserve">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</w:t>
        <w:br/>
        <w:t>в государственной или муниципальной собственности, подписанный проект договора купли-продажи земельного участка, находящегося в государственной или муниципальной собственности.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договор купли-продажи земельного участка,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>Проекты договоров являются частью извещения и представлены в Приложениях 1, 3, 5, 7, 9</w:t>
        <w:br/>
        <w:t xml:space="preserve"> к настоящему извещению.</w:t>
        <w:tab/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Если договор купли-продажи  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</w:t>
      </w:r>
      <w:r>
        <w:rPr>
          <w:b w:val="false"/>
          <w:bCs/>
          <w:shd w:fill="auto" w:val="clear"/>
        </w:rPr>
        <w:t>для их заключения по цене, предложенной таким участником аукциона.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67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>Сведения о победителях аукционов, уклонившихся от заключения договора купли-продажи, являющегося предметом аукциона, и об иных лицах, с которыми указанный договор заключается в соответствии с пунктом 13, 14, 20 или 25 ст.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sectPr>
      <w:headerReference w:type="default" r:id="rId18"/>
      <w:headerReference w:type="first" r:id="rId19"/>
      <w:type w:val="nextPage"/>
      <w:pgSz w:w="11906" w:h="16838"/>
      <w:pgMar w:left="1418" w:right="567" w:gutter="0" w:header="363" w:top="42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Open Sans">
    <w:charset w:val="01"/>
    <w:family w:val="roman"/>
    <w:pitch w:val="variable"/>
  </w:font>
  <w:font w:name="Consultant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>48</w:t>
    </w:r>
    <w:r>
      <w:rPr>
        <w:sz w:val="20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Заголовок Знак1"/>
    <w:uiPriority w:val="10"/>
    <w:qFormat/>
    <w:rPr>
      <w:sz w:val="48"/>
      <w:szCs w:val="48"/>
    </w:rPr>
  </w:style>
  <w:style w:type="character" w:styleId="Style5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6" w:customStyle="1">
    <w:name w:val="Выделенная цитата Знак"/>
    <w:uiPriority w:val="30"/>
    <w:qFormat/>
    <w:rPr>
      <w:i/>
    </w:rPr>
  </w:style>
  <w:style w:type="character" w:styleId="12" w:customStyle="1">
    <w:name w:val="Верхний колонтитул Знак1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13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sz w:val="16"/>
      <w:szCs w:val="16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/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30z0" w:customStyle="1">
    <w:name w:val="WW8Num30z0"/>
    <w:qFormat/>
    <w:rPr/>
  </w:style>
  <w:style w:type="character" w:styleId="WW8Num31z0" w:customStyle="1">
    <w:name w:val="WW8Num31z0"/>
    <w:qFormat/>
    <w:rPr/>
  </w:style>
  <w:style w:type="character" w:styleId="WW8Num32z0" w:customStyle="1">
    <w:name w:val="WW8Num32z0"/>
    <w:qFormat/>
    <w:rPr/>
  </w:style>
  <w:style w:type="character" w:styleId="WW8Num33z0" w:customStyle="1">
    <w:name w:val="WW8Num33z0"/>
    <w:qFormat/>
    <w:rPr/>
  </w:style>
  <w:style w:type="character" w:styleId="WW8Num34z0" w:customStyle="1">
    <w:name w:val="WW8Num34z0"/>
    <w:qFormat/>
    <w:rPr/>
  </w:style>
  <w:style w:type="character" w:styleId="Pagenumber">
    <w:name w:val="page number"/>
    <w:basedOn w:val="DefaultParagraphFont"/>
    <w:qFormat/>
    <w:rPr/>
  </w:style>
  <w:style w:type="character" w:styleId="Style11" w:customStyle="1">
    <w:name w:val="Текст Знак"/>
    <w:qFormat/>
    <w:rPr>
      <w:rFonts w:ascii="Courier New" w:hAnsi="Courier New" w:cs="Courier New"/>
    </w:rPr>
  </w:style>
  <w:style w:type="character" w:styleId="Style12" w:customStyle="1">
    <w:name w:val="Верхний колонтитул Знак"/>
    <w:qFormat/>
    <w:rPr>
      <w:sz w:val="16"/>
      <w:lang w:val="ru-RU" w:bidi="ar-SA"/>
    </w:rPr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13" w:customStyle="1">
    <w:name w:val="Абзац списка Знак"/>
    <w:qFormat/>
    <w:rPr>
      <w:sz w:val="24"/>
      <w:szCs w:val="24"/>
    </w:rPr>
  </w:style>
  <w:style w:type="character" w:styleId="6" w:customStyle="1">
    <w:name w:val="Заголовок 6 Знак"/>
    <w:qFormat/>
    <w:rPr>
      <w:b/>
      <w:bCs/>
      <w:sz w:val="22"/>
      <w:szCs w:val="22"/>
    </w:rPr>
  </w:style>
  <w:style w:type="character" w:styleId="Style14" w:customStyle="1">
    <w:name w:val="Название Знак"/>
    <w:qFormat/>
    <w:rPr>
      <w:sz w:val="28"/>
      <w:lang w:val="ru-RU" w:bidi="ar-SA"/>
    </w:rPr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Style16" w:customStyle="1">
    <w:name w:val="Нижний колонтитул Знак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17" w:customStyle="1">
    <w:name w:val="Гиперссылка"/>
    <w:qFormat/>
    <w:rPr>
      <w:color w:val="0000FF"/>
      <w:u w:val="single"/>
    </w:rPr>
  </w:style>
  <w:style w:type="character" w:styleId="Style18">
    <w:name w:val="Символ нумераци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Consultant" w:hAnsi="Consultant" w:eastAsia="Droid Sans Fallback" w:cs="Consultant"/>
      <w:color w:val="auto"/>
      <w:kern w:val="0"/>
      <w:sz w:val="20"/>
      <w:szCs w:val="20"/>
      <w:lang w:val="ru-RU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1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pPr>
      <w:widowControl/>
      <w:tabs>
        <w:tab w:val="clear" w:pos="708"/>
        <w:tab w:val="center" w:pos="4153" w:leader="none"/>
        <w:tab w:val="right" w:pos="8306" w:leader="none"/>
      </w:tabs>
      <w:suppressAutoHyphens w:val="true"/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000000"/>
      <w:kern w:val="0"/>
      <w:sz w:val="24"/>
      <w:szCs w:val="24"/>
      <w:lang w:val="ru-RU" w:eastAsia="zh-CN" w:bidi="ar-SA"/>
    </w:rPr>
  </w:style>
  <w:style w:type="paragraph" w:styleId="Style2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TimesNewRoman">
    <w:name w:val="Times New Roman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firstLine="311" w:left="0" w:right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823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4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5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2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27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28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9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0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9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0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1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2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3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4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5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52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53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54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55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56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57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58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5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6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6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6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65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6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6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6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6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2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9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87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88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89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0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1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92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93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4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5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6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7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8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9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0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1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0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0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4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1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1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1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1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1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1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2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2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2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28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29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0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1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32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33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34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35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6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7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8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39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0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1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2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43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44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45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46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47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48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49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gorodperm.ru/" TargetMode="External"/><Relationship Id="rId4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6" Type="http://schemas.openxmlformats.org/officeDocument/2006/relationships/hyperlink" Target="https://utp.sberbank-ast.ru/Main/Notice/988/Reglament" TargetMode="External"/><Relationship Id="rId7" Type="http://schemas.openxmlformats.org/officeDocument/2006/relationships/hyperlink" Target="https://utp.sberbank-ast.ru/AP/Notice/1027/Instructions" TargetMode="External"/><Relationship Id="rId8" Type="http://schemas.openxmlformats.org/officeDocument/2006/relationships/hyperlink" Target="https://utp.sberbank-ast.ru/AP/Notice/652/Instructions" TargetMode="External"/><Relationship Id="rId9" Type="http://schemas.openxmlformats.org/officeDocument/2006/relationships/hyperlink" Target="http://www.gorodperm.ru/" TargetMode="External"/><Relationship Id="rId10" Type="http://schemas.openxmlformats.org/officeDocument/2006/relationships/hyperlink" Target="mailto:perm-mail@ural.rt.ru" TargetMode="External"/><Relationship Id="rId11" Type="http://schemas.openxmlformats.org/officeDocument/2006/relationships/hyperlink" Target="http://www.gorodperm.ru/" TargetMode="External"/><Relationship Id="rId12" Type="http://schemas.openxmlformats.org/officeDocument/2006/relationships/hyperlink" Target="mailto:perm-mail@ural.rt.ru" TargetMode="External"/><Relationship Id="rId13" Type="http://schemas.openxmlformats.org/officeDocument/2006/relationships/hyperlink" Target="http://www.gorodperm.ru/" TargetMode="External"/><Relationship Id="rId14" Type="http://schemas.openxmlformats.org/officeDocument/2006/relationships/hyperlink" Target="http://www.gorodperm.ru/" TargetMode="External"/><Relationship Id="rId15" Type="http://schemas.openxmlformats.org/officeDocument/2006/relationships/hyperlink" Target="http://www.gorodperm.ru/" TargetMode="External"/><Relationship Id="rId16" Type="http://schemas.openxmlformats.org/officeDocument/2006/relationships/hyperlink" Target="http://www.gorodperm.ru/" TargetMode="External"/><Relationship Id="rId17" Type="http://schemas.openxmlformats.org/officeDocument/2006/relationships/hyperlink" Target="http://utp.sberbank-ast.ru/AP/Notice/653/Requisites" TargetMode="External"/><Relationship Id="rId18" Type="http://schemas.openxmlformats.org/officeDocument/2006/relationships/header" Target="header1.xml"/><Relationship Id="rId19" Type="http://schemas.openxmlformats.org/officeDocument/2006/relationships/header" Target="header2.xm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LibreOffice/7.6.7.2$Linux_X86_64 LibreOffice_project/60$Build-2</Application>
  <AppVersion>15.0000</AppVersion>
  <Pages>48</Pages>
  <Words>14631</Words>
  <Characters>104686</Characters>
  <CharactersWithSpaces>119266</CharactersWithSpaces>
  <Paragraphs>711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2023-10-30T09:15:00Z</dcterms:created>
  <dc:creator>Tatyannikova</dc:creator>
  <dc:description/>
  <dc:language>ru-RU</dc:language>
  <cp:lastModifiedBy/>
  <dcterms:modified xsi:type="dcterms:W3CDTF">2026-06-16T17:21:37Z</dcterms:modified>
  <cp:revision>335</cp:revision>
  <dc:subject/>
  <dc:title>Департамент имущественных отношений администрации города Перми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