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рассмотрения заявок на участие в электронных аукционах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 право</w:t>
      </w:r>
      <w:r>
        <w:rPr>
          <w:rFonts w:eastAsia="Droid Sans Fallback" w:cs="Lohit Devanagari"/>
          <w:b/>
          <w:color w:val="auto"/>
          <w:sz w:val="28"/>
          <w:szCs w:val="28"/>
          <w:lang w:val="ru-RU" w:eastAsia="ru-RU" w:bidi="ar-SA"/>
        </w:rPr>
        <w:t xml:space="preserve"> заключения договоров аренды  зем</w:t>
      </w:r>
      <w:r>
        <w:rPr>
          <w:b/>
          <w:sz w:val="28"/>
          <w:szCs w:val="28"/>
        </w:rPr>
        <w:t>ельных участков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кабинет 2                      </w:t>
        <w:tab/>
        <w:t xml:space="preserve">                               18.06.2026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в муниципальной собственности города Перми, и участках, собственность                 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 составе: </w:t>
      </w:r>
    </w:p>
    <w:p>
      <w:pPr>
        <w:pStyle w:val="Normal"/>
        <w:spacing w:lineRule="auto" w:line="276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000" w:left="3000" w:right="0"/>
        <w:jc w:val="both"/>
        <w:rPr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Председатель комиссии: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680" w:left="4680" w:right="0"/>
        <w:jc w:val="both"/>
        <w:rPr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Заместитель председателя комиссии: </w:t>
      </w:r>
      <w:r>
        <w:rPr>
          <w:rFonts w:eastAsia="Droid Sans Fallback" w:cs="Lohit Devanagari"/>
          <w:color w:val="auto"/>
          <w:sz w:val="28"/>
          <w:szCs w:val="28"/>
          <w:highlight w:val="white"/>
          <w:lang w:val="ru-RU" w:eastAsia="en-US" w:bidi="ar-SA"/>
        </w:rPr>
        <w:t>Шафранова Е.П.,</w:t>
      </w:r>
      <w:r>
        <w:rPr>
          <w:sz w:val="28"/>
          <w:szCs w:val="28"/>
          <w:highlight w:val="white"/>
          <w:lang w:eastAsia="en-US"/>
        </w:rPr>
        <w:t xml:space="preserve">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highlight w:val="white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                            по распоряжению муниципальным имуществом департамента имущественных отношений администрации города Перми;</w:t>
      </w:r>
      <w:r>
        <w:rPr>
          <w:sz w:val="28"/>
          <w:szCs w:val="28"/>
          <w:highlight w:val="white"/>
          <w:lang w:eastAsia="en-US"/>
        </w:rPr>
        <w:t xml:space="preserve"> </w:t>
      </w:r>
    </w:p>
    <w:p>
      <w:pPr>
        <w:pStyle w:val="Normal"/>
        <w:widowControl/>
        <w:tabs>
          <w:tab w:val="clear" w:pos="708"/>
          <w:tab w:val="left" w:pos="2100" w:leader="none"/>
        </w:tabs>
        <w:spacing w:lineRule="auto" w:line="276" w:before="0" w:after="0"/>
        <w:ind w:hanging="2268" w:left="226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 Союстова А.А., заместитель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08"/>
          <w:tab w:val="left" w:pos="2100" w:leader="none"/>
        </w:tabs>
        <w:spacing w:lineRule="auto" w:line="276" w:before="0" w:after="0"/>
        <w:ind w:hanging="0" w:left="226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ru-RU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widowControl/>
        <w:spacing w:lineRule="auto" w:line="276" w:before="0" w:after="0"/>
        <w:ind w:hanging="0" w:left="2160" w:right="0"/>
        <w:jc w:val="both"/>
        <w:rPr>
          <w:rFonts w:ascii="Times New Roman" w:hAnsi="Times New Roman" w:eastAsia="Droid Sans Fallback" w:cs="Lohit Devanagari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sz w:val="28"/>
          <w:szCs w:val="28"/>
          <w:lang w:val="ru-RU" w:eastAsia="en-US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 xml:space="preserve">рассмотрев заявки на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участие в электронных аукционах, назначенных                           на 19.06.2026 (про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lang w:val="ru-RU" w:eastAsia="ru-RU" w:bidi="ar-SA"/>
        </w:rPr>
        <w:t>цед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ура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lang w:val="ru-RU" w:eastAsia="ru-RU" w:bidi="ar-SA"/>
        </w:rPr>
        <w:t>№ SBR012-2605260026), р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lang w:val="ru-RU" w:eastAsia="ru-RU" w:bidi="ar-SA"/>
        </w:rPr>
        <w:t>ешила: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</w:rPr>
      </w:pPr>
      <w:r>
        <w:rPr>
          <w:b/>
          <w:sz w:val="28"/>
          <w:szCs w:val="28"/>
        </w:rPr>
        <w:t>Лот № 1</w:t>
      </w:r>
      <w:r>
        <w:rPr>
          <w:b/>
        </w:rPr>
        <w:t xml:space="preserve"> </w:t>
      </w:r>
      <w:r>
        <w:rPr>
          <w:rFonts w:eastAsia="Droid Sans Fallback" w:cs="Lohit Devanagari"/>
          <w:b w:val="false"/>
          <w:bCs w:val="false"/>
          <w:color w:val="auto"/>
          <w:sz w:val="28"/>
          <w:szCs w:val="28"/>
          <w:lang w:val="ru-RU" w:eastAsia="ru-RU" w:bidi="ar-SA"/>
        </w:rPr>
        <w:t xml:space="preserve">–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lang w:val="ru-RU" w:eastAsia="ru-RU" w:bidi="ar-SA"/>
        </w:rPr>
        <w:t>р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аво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заключения договора аренды земельного участка с кадастровым номером 59:01:1717124:332 площадью 3910 кв. м, расположенного по адресу: Российская Федерация, Пермский край, городской округ Пермский, город Пермь, улица Воронежская, з/у 60н, для строительства склада и объектов, относящихся к легкой промышленности. Разрешенное использование земельного участка – легкая промышленность, склады.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lang w:val="ru-RU" w:eastAsia="ru-RU" w:bidi="ar-SA"/>
        </w:rPr>
        <w:t xml:space="preserve">ту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lang w:val="ru-RU" w:eastAsia="ru-RU" w:bidi="ar-SA"/>
        </w:rPr>
        <w:t>заявки не поступали.</w:t>
      </w:r>
    </w:p>
    <w:p>
      <w:pPr>
        <w:pStyle w:val="Normal"/>
        <w:spacing w:lineRule="auto" w:line="276"/>
        <w:ind w:firstLine="708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BodyText"/>
        <w:spacing w:lineRule="auto" w:line="276" w:before="0" w:after="0"/>
        <w:ind w:firstLine="709" w:left="0" w:right="0"/>
        <w:jc w:val="both"/>
        <w:rPr>
          <w:rFonts w:ascii="Times New Roman" w:hAnsi="Times New Roman" w:eastAsia="Droid Sans Fallback" w:cs="Lohit Devanagari"/>
          <w:b w:val="false"/>
          <w:bCs w:val="false"/>
          <w:color w:val="auto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color w:val="auto"/>
          <w:kern w:val="0"/>
          <w:sz w:val="28"/>
          <w:szCs w:val="28"/>
          <w:highlight w:val="white"/>
          <w:lang w:val="ru-RU" w:eastAsia="ru-RU" w:bidi="ar-SA"/>
        </w:rPr>
      </w:r>
    </w:p>
    <w:p>
      <w:pPr>
        <w:pStyle w:val="Normal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Е.П. </w:t>
      </w: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О.И. Павлова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А.А. Союстова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 xml:space="preserve">                                                                                                             </w:t>
      </w: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>Ю.И. Четина</w:t>
      </w:r>
    </w:p>
    <w:sectPr>
      <w:headerReference w:type="default" r:id="rId2"/>
      <w:footerReference w:type="even" r:id="rId3"/>
      <w:footerReference w:type="default" r:id="rId4"/>
      <w:footerReference w:type="first" r:id="rId5"/>
      <w:type w:val="nextPage"/>
      <w:pgSz w:w="11906" w:h="16838"/>
      <w:pgMar w:left="1418" w:right="567" w:gutter="0" w:header="0" w:top="786" w:footer="709" w:bottom="766"/>
      <w:pgNumType w:start="2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36360" rIns="36360" tIns="-20880" bIns="-2088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36360" rIns="36360" tIns="-20880" bIns="-2088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5725" cy="246380"/>
              <wp:effectExtent l="0" t="0" r="0" b="0"/>
              <wp:wrapSquare wrapText="bothSides"/>
              <wp:docPr id="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680" cy="246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36360" rIns="36360" tIns="36360" bIns="3636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2pt;margin-top:0.05pt;width:6.7pt;height:19.35pt;mso-wrap-style:none;v-text-anchor:middle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5725" cy="246380"/>
              <wp:effectExtent l="0" t="0" r="0" b="0"/>
              <wp:wrapSquare wrapText="bothSides"/>
              <wp:docPr id="4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680" cy="246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36360" rIns="36360" tIns="36360" bIns="3636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2pt;margin-top:0.05pt;width:6.7pt;height:19.35pt;mso-wrap-style:none;v-text-anchor:middle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link w:val="CaptionChar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31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2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3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34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35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36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7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8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5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6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7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8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9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0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1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2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3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4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5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6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7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8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9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860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861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862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63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64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65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66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6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6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6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7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7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7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873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7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87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7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87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7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7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80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7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95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96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97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98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99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00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01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2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3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4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5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6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7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8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9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0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1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2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3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4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5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2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2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2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2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2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2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2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29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3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3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3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3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3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3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36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37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38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39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40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41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42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43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44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45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46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47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48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49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50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51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952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953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954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955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956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57">
    <w:name w:val="Normal Table"/>
    <w:uiPriority w:val="99"/>
    <w:semiHidden/>
    <w:unhideWhenUsed/>
  </w:style>
  <w:style w:type="table" w:customStyle="1" w:styleId="958">
    <w:name w:val="block-tbl "/>
    <w:pPr>
      <w:ind w:right="0"/>
      <w:spacing w:before="0" w:after="0" w:line="240" w:lineRule="auto"/>
      <w:jc w:val="left"/>
    </w:pPr>
    <w:rPr>
      <w:lang w:val="en-US" w:eastAsia="en-US" w:bidi="ar-SA"/>
      <w:b w:val="0"/>
      <w:bCs w:val="0"/>
      <w:i w:val="0"/>
      <w:caps w:val="0"/>
      <w:smallCaps w:val="0"/>
      <w:spacing w:val="0"/>
      <w:sz w:val="20"/>
      <w:szCs w:val="20"/>
    </w:rPr>
    <w:tblPr>
      <w:tblStyleRowBandSize w:val="1"/>
      <w:tblStyleColBandSize w:val="1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vAlign w:val="top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LibreOffice/7.6.7.2$Linux_X86_64 LibreOffice_project/60$Build-2</Application>
  <AppVersion>15.0000</AppVersion>
  <Pages>2</Pages>
  <Words>286</Words>
  <Characters>2219</Characters>
  <CharactersWithSpaces>2880</CharactersWithSpaces>
  <Paragraphs>22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dcterms:modified xsi:type="dcterms:W3CDTF">2026-06-18T09:29:50Z</dcterms:modified>
  <cp:revision>1140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