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284" w:right="283" w:firstLine="142"/>
        <w:jc w:val="center"/>
        <w:spacing w:after="295" w:line="269" w:lineRule="exact"/>
        <w:widowControl w:val="off"/>
        <w:tabs>
          <w:tab w:val="left" w:pos="426" w:leader="none"/>
        </w:tabs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Департамент имущественных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отношений администрации города П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ерми объявляет о проведении аукциона в электронной форме по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продаже  имущества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, находящегося в муниципальной собственности города Перми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 w:bidi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 w:bidi="ru-RU"/>
        </w:rPr>
      </w:r>
    </w:p>
    <w:p>
      <w:pPr>
        <w:pStyle w:val="842"/>
        <w:numPr>
          <w:ilvl w:val="0"/>
          <w:numId w:val="1"/>
        </w:numPr>
        <w:ind w:left="567" w:hanging="357"/>
        <w:jc w:val="center"/>
        <w:spacing w:after="120" w:line="269" w:lineRule="exact"/>
        <w:widowControl w:val="off"/>
        <w:tabs>
          <w:tab w:val="left" w:pos="8222" w:leader="none"/>
        </w:tabs>
        <w:rPr>
          <w:rFonts w:ascii="Times New Roman" w:hAnsi="Times New Roman" w:eastAsia="Times New Roman" w:cs="Times New Roman"/>
          <w:b/>
          <w:bCs/>
          <w:sz w:val="24"/>
          <w:szCs w:val="24"/>
          <w:lang w:val="en-US" w:eastAsia="ru-RU" w:bidi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 w:bidi="ru-RU"/>
        </w:rPr>
        <w:t xml:space="preserve">Общая информация.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en-US" w:eastAsia="ru-RU" w:bidi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en-US" w:eastAsia="ru-RU" w:bidi="ru-RU"/>
        </w:rPr>
      </w:r>
    </w:p>
    <w:p>
      <w:pPr>
        <w:pStyle w:val="842"/>
        <w:ind w:left="-567" w:firstLine="567"/>
        <w:jc w:val="both"/>
        <w:spacing w:after="0" w:line="240" w:lineRule="auto"/>
        <w:widowControl w:val="off"/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Аукцион в электронной форме (далее – аукцион) проводится в соответствии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 xml:space="preserve">с Федеральным законом от 21.12.2001 № 178-ФЗ «О приватизации государственного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 xml:space="preserve">и муниципальног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 имущества» (далее – Закон о приватизации), 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форме», решением Пермской городской Думы от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18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.11.2025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№ 217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«Об утверждении Прогнозного плана приватизации муниципального имущества города Перми на 20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6 год и плановый период 20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7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202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8 годов», </w:t>
      </w:r>
      <w:r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  <w:t xml:space="preserve">р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егламентом электронной площадки </w:t>
      </w:r>
      <w:r>
        <w:rPr>
          <w:rFonts w:ascii="Times New Roman" w:hAnsi="Times New Roman" w:cs="Times New Roman"/>
          <w:sz w:val="24"/>
          <w:szCs w:val="24"/>
        </w:rPr>
        <w:t xml:space="preserve">АО «Сбербанк-АСТ»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Style w:val="841"/>
          <w:rFonts w:ascii="Times New Roman" w:hAnsi="Times New Roman" w:eastAsia="Times New Roman" w:cs="Times New Roman"/>
          <w:bCs/>
          <w:color w:val="000000"/>
          <w:sz w:val="24"/>
          <w:szCs w:val="24"/>
          <w:u w:val="none"/>
          <w:lang w:eastAsia="ru-RU" w:bidi="ru-RU"/>
        </w:rPr>
        <w:t xml:space="preserve">регламент</w:t>
      </w:r>
      <w:r>
        <w:rPr>
          <w:rStyle w:val="841"/>
          <w:rFonts w:ascii="Times New Roman" w:hAnsi="Times New Roman" w:eastAsia="Times New Roman" w:cs="Times New Roman"/>
          <w:bCs/>
          <w:color w:val="000000"/>
          <w:sz w:val="24"/>
          <w:szCs w:val="24"/>
          <w:u w:val="none"/>
          <w:lang w:eastAsia="ru-RU" w:bidi="ru-RU"/>
        </w:rPr>
        <w:t xml:space="preserve">ом</w:t>
      </w:r>
      <w:r>
        <w:rPr>
          <w:rStyle w:val="841"/>
          <w:rFonts w:ascii="Times New Roman" w:hAnsi="Times New Roman" w:eastAsia="Times New Roman" w:cs="Times New Roman"/>
          <w:bCs/>
          <w:color w:val="000000"/>
          <w:sz w:val="24"/>
          <w:szCs w:val="24"/>
          <w:u w:val="none"/>
          <w:lang w:eastAsia="ru-RU" w:bidi="ru-RU"/>
        </w:rPr>
        <w:t xml:space="preserve"> торговой секции</w:t>
      </w:r>
      <w:r>
        <w:rPr>
          <w:rStyle w:val="841"/>
          <w:rFonts w:ascii="Times New Roman" w:hAnsi="Times New Roman" w:eastAsia="Times New Roman" w:cs="Times New Roman"/>
          <w:bCs/>
          <w:color w:val="000000"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  <w:t xml:space="preserve">«Приватизация, аренда и продажа прав»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АО «Сбербанк-АСТ»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</w:r>
      <w:r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</w:r>
    </w:p>
    <w:p>
      <w:pPr>
        <w:ind w:left="-567" w:firstLine="567"/>
        <w:jc w:val="both"/>
        <w:spacing w:after="0" w:line="240" w:lineRule="auto"/>
        <w:widowControl w:val="off"/>
        <w:rPr>
          <w:rFonts w:ascii="Times New Roman" w:hAnsi="Times New Roman" w:cs="Times New Roman"/>
          <w:color w:val="ff6600"/>
          <w:sz w:val="24"/>
          <w:szCs w:val="24"/>
          <w:shd w:val="clear" w:color="auto" w:fill="ffffff"/>
        </w:rPr>
      </w:pPr>
      <w:r>
        <w:rPr>
          <w:rFonts w:ascii="Times New Roman" w:hAnsi="Times New Roman" w:eastAsia="Courier New" w:cs="Times New Roman"/>
          <w:b/>
          <w:color w:val="000000"/>
          <w:sz w:val="24"/>
          <w:szCs w:val="24"/>
          <w:lang w:eastAsia="ru-RU" w:bidi="ru-RU"/>
        </w:rPr>
        <w:t xml:space="preserve">Сайт в сети «Интернет», на котором будет проводиться аукцион</w:t>
      </w:r>
      <w:r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  <w:t xml:space="preserve">:</w:t>
      </w:r>
      <w:r>
        <w:rPr>
          <w:rFonts w:ascii="Courier New" w:hAnsi="Courier New" w:eastAsia="Courier New" w:cs="Courier New"/>
          <w:color w:val="000000"/>
          <w:sz w:val="24"/>
          <w:szCs w:val="24"/>
          <w:lang w:eastAsia="ru-RU" w:bidi="ru-RU"/>
        </w:rPr>
        <w:t xml:space="preserve"> </w:t>
      </w:r>
      <w:r>
        <w:rPr>
          <w:rFonts w:ascii="Courier New" w:hAnsi="Courier New" w:eastAsia="Courier New" w:cs="Courier New"/>
          <w:color w:val="000000"/>
          <w:sz w:val="24"/>
          <w:szCs w:val="24"/>
          <w:lang w:eastAsia="ru-RU" w:bidi="ru-RU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http://utp.sberbank-ast.ru.</w:t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  <w:t xml:space="preserve">(</w:t>
      </w:r>
      <w:r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  <w:t xml:space="preserve">далее</w:t>
      </w:r>
      <w:r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  <w:t xml:space="preserve"> – электронная площадка)</w:t>
      </w:r>
      <w:r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  <w:t xml:space="preserve"> (торговая секция «Приватизация, аренда и продажа прав»)</w:t>
      </w:r>
      <w:r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  <w:t xml:space="preserve">. </w:t>
      </w:r>
      <w:r>
        <w:rPr>
          <w:rFonts w:ascii="Times New Roman" w:hAnsi="Times New Roman" w:cs="Times New Roman"/>
          <w:color w:val="ff6600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color w:val="ff6600"/>
          <w:sz w:val="24"/>
          <w:szCs w:val="24"/>
          <w:shd w:val="clear" w:color="auto" w:fill="ffffff"/>
        </w:rPr>
      </w:r>
    </w:p>
    <w:p>
      <w:pPr>
        <w:ind w:left="-567" w:firstLine="567"/>
        <w:jc w:val="both"/>
        <w:spacing w:after="0" w:line="240" w:lineRule="auto"/>
        <w:widowControl w:val="off"/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eastAsia="Courier New" w:cs="Times New Roman"/>
          <w:b/>
          <w:color w:val="000000"/>
          <w:sz w:val="24"/>
          <w:szCs w:val="24"/>
          <w:lang w:eastAsia="ru-RU" w:bidi="ru-RU"/>
        </w:rPr>
        <w:t xml:space="preserve">Владелец электронной площадки</w:t>
      </w:r>
      <w:r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  <w:t xml:space="preserve"> АО «Сбербанк-АСТ»</w:t>
      </w:r>
      <w:r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  <w:t xml:space="preserve"> (далее – </w:t>
      </w:r>
      <w:r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  <w:t xml:space="preserve">оператор электронной пл</w:t>
      </w:r>
      <w:r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  <w:t xml:space="preserve">о</w:t>
      </w:r>
      <w:r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  <w:t xml:space="preserve">щадки</w:t>
      </w:r>
      <w:r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  <w:t xml:space="preserve">).</w:t>
      </w:r>
      <w:r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</w:r>
      <w:r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</w:r>
    </w:p>
    <w:p>
      <w:pPr>
        <w:ind w:left="-567" w:firstLine="567"/>
        <w:jc w:val="both"/>
        <w:spacing w:after="0" w:line="240" w:lineRule="auto"/>
        <w:widowControl w:val="off"/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  <w:t xml:space="preserve">Контактная информация по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оператору электронной площадки</w:t>
      </w:r>
      <w:r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  <w:t xml:space="preserve">:</w:t>
      </w:r>
      <w:r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</w:r>
      <w:r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Юридический адрес: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119435, г. Москва, пер. Саввинский Б., д. 12, стр. 9,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эт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 1, пом. I, комн. 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Courier New" w:cs="Times New Roman"/>
          <w:sz w:val="24"/>
          <w:szCs w:val="24"/>
          <w:lang w:eastAsia="ru-RU" w:bidi="ru-RU"/>
        </w:rPr>
      </w:pP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  <w:t xml:space="preserve">адрес</w:t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  <w:t xml:space="preserve"> местонахождения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eastAsia="ru-RU"/>
        </w:rPr>
        <w:t xml:space="preserve"> 119435, г. Москва, Большой Саввинский переулок, дом 12, стр. 9.</w:t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</w:r>
    </w:p>
    <w:p>
      <w:pPr>
        <w:pStyle w:val="851"/>
        <w:spacing w:after="0"/>
      </w:pPr>
      <w:r>
        <w:rPr>
          <w:rFonts w:eastAsia="Courier New"/>
          <w:lang w:bidi="ru-RU"/>
        </w:rPr>
        <w:t xml:space="preserve">контактный</w:t>
      </w:r>
      <w:r>
        <w:rPr>
          <w:rFonts w:eastAsia="Courier New"/>
          <w:lang w:bidi="ru-RU"/>
        </w:rPr>
        <w:t xml:space="preserve"> телефон:</w:t>
      </w:r>
      <w:r>
        <w:rPr>
          <w:rFonts w:eastAsia="Courier New"/>
          <w:lang w:bidi="ru-RU"/>
        </w:rPr>
        <w:t xml:space="preserve"> </w:t>
      </w:r>
      <w:r>
        <w:t xml:space="preserve">7 (495) 787-29-97,  7 (495) 787-29-99</w:t>
      </w:r>
      <w:r/>
    </w:p>
    <w:p>
      <w:pPr>
        <w:pStyle w:val="851"/>
        <w:spacing w:after="0"/>
      </w:pPr>
      <w:r>
        <w:rPr>
          <w:rFonts w:eastAsia="Courier New"/>
          <w:lang w:bidi="ru-RU"/>
        </w:rPr>
        <w:t xml:space="preserve">а</w:t>
      </w:r>
      <w:r>
        <w:rPr>
          <w:rFonts w:eastAsia="Courier New"/>
          <w:lang w:bidi="ru-RU"/>
        </w:rPr>
        <w:t xml:space="preserve">дрес</w:t>
      </w:r>
      <w:r>
        <w:rPr>
          <w:rFonts w:eastAsia="Courier New"/>
          <w:lang w:bidi="ru-RU"/>
        </w:rPr>
        <w:t xml:space="preserve"> </w:t>
      </w:r>
      <w:r>
        <w:rPr>
          <w:rFonts w:eastAsia="Courier New"/>
          <w:lang w:bidi="ru-RU"/>
        </w:rPr>
        <w:t xml:space="preserve">электронной почты:</w:t>
      </w:r>
      <w:r>
        <w:rPr>
          <w:rFonts w:eastAsia="Courier New"/>
          <w:lang w:bidi="ru-RU"/>
        </w:rPr>
        <w:t xml:space="preserve"> </w:t>
      </w:r>
      <w:r>
        <w:t xml:space="preserve">property@sberbank-ast.ru, company@sberbank-ast.ru</w:t>
      </w:r>
      <w:r/>
    </w:p>
    <w:p>
      <w:pPr>
        <w:ind w:left="-567" w:firstLine="567"/>
        <w:jc w:val="both"/>
        <w:spacing w:after="0" w:line="240" w:lineRule="auto"/>
        <w:widowControl w:val="off"/>
        <w:rPr>
          <w:rFonts w:ascii="Times New Roman" w:hAnsi="Times New Roman" w:eastAsia="Calibri" w:cs="Arial"/>
          <w:sz w:val="24"/>
          <w:szCs w:val="24"/>
          <w:lang w:eastAsia="ru-RU"/>
        </w:rPr>
      </w:pPr>
      <w:r>
        <w:rPr>
          <w:rFonts w:ascii="Times New Roman" w:hAnsi="Times New Roman" w:eastAsia="Calibri" w:cs="Arial"/>
          <w:b/>
          <w:sz w:val="24"/>
          <w:szCs w:val="24"/>
          <w:lang w:eastAsia="ru-RU"/>
        </w:rPr>
        <w:t xml:space="preserve">Продавец</w:t>
      </w:r>
      <w:r>
        <w:rPr>
          <w:rFonts w:ascii="Times New Roman" w:hAnsi="Times New Roman" w:eastAsia="Calibri" w:cs="Arial"/>
          <w:b/>
          <w:sz w:val="24"/>
          <w:szCs w:val="24"/>
          <w:lang w:eastAsia="ru-RU"/>
        </w:rPr>
        <w:t xml:space="preserve">: </w:t>
      </w:r>
      <w:r>
        <w:rPr>
          <w:rFonts w:ascii="Times New Roman" w:hAnsi="Times New Roman" w:eastAsia="Calibri" w:cs="Arial"/>
          <w:sz w:val="24"/>
          <w:szCs w:val="24"/>
          <w:lang w:eastAsia="ru-RU"/>
        </w:rPr>
        <w:t xml:space="preserve">департамент имущественных отношений администрации города Перми.</w:t>
      </w:r>
      <w:r>
        <w:rPr>
          <w:rFonts w:ascii="Times New Roman" w:hAnsi="Times New Roman" w:eastAsia="Calibri" w:cs="Arial"/>
          <w:sz w:val="24"/>
          <w:szCs w:val="24"/>
          <w:lang w:eastAsia="ru-RU"/>
        </w:rPr>
      </w:r>
      <w:r>
        <w:rPr>
          <w:rFonts w:ascii="Times New Roman" w:hAnsi="Times New Roman" w:eastAsia="Calibri" w:cs="Arial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Calibri" w:cs="Arial"/>
          <w:sz w:val="24"/>
          <w:szCs w:val="24"/>
          <w:lang w:eastAsia="ru-RU"/>
        </w:rPr>
      </w:pPr>
      <w:r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  <w:t xml:space="preserve">адрес</w:t>
      </w:r>
      <w:r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  <w:t xml:space="preserve">местонахождения</w:t>
      </w:r>
      <w:r>
        <w:rPr>
          <w:rFonts w:ascii="Times New Roman" w:hAnsi="Times New Roman" w:eastAsia="Calibri" w:cs="Arial"/>
          <w:sz w:val="24"/>
          <w:szCs w:val="24"/>
          <w:lang w:eastAsia="ru-RU"/>
        </w:rPr>
        <w:t xml:space="preserve">: 6140</w:t>
      </w:r>
      <w:r>
        <w:rPr>
          <w:rFonts w:ascii="Times New Roman" w:hAnsi="Times New Roman" w:eastAsia="Calibri" w:cs="Arial"/>
          <w:sz w:val="24"/>
          <w:szCs w:val="24"/>
          <w:lang w:eastAsia="ru-RU"/>
        </w:rPr>
        <w:t xml:space="preserve">15</w:t>
      </w:r>
      <w:r>
        <w:rPr>
          <w:rFonts w:ascii="Times New Roman" w:hAnsi="Times New Roman" w:eastAsia="Calibri" w:cs="Arial"/>
          <w:sz w:val="24"/>
          <w:szCs w:val="24"/>
          <w:lang w:eastAsia="ru-RU"/>
        </w:rPr>
        <w:t xml:space="preserve">, город Пермь, ул. Сибирская, 14. Тел.: 212-67-21.</w:t>
      </w:r>
      <w:r>
        <w:rPr>
          <w:rFonts w:ascii="Times New Roman" w:hAnsi="Times New Roman" w:eastAsia="Calibri" w:cs="Arial"/>
          <w:sz w:val="24"/>
          <w:szCs w:val="24"/>
          <w:lang w:eastAsia="ru-RU"/>
        </w:rPr>
      </w:r>
      <w:r>
        <w:rPr>
          <w:rFonts w:ascii="Times New Roman" w:hAnsi="Times New Roman" w:eastAsia="Calibri" w:cs="Arial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Calibri" w:cs="Arial"/>
          <w:sz w:val="24"/>
          <w:szCs w:val="24"/>
          <w:lang w:eastAsia="ru-RU"/>
        </w:rPr>
      </w:pPr>
      <w:r>
        <w:rPr>
          <w:rFonts w:ascii="Times New Roman" w:hAnsi="Times New Roman" w:eastAsia="Calibri" w:cs="Arial"/>
          <w:sz w:val="24"/>
          <w:szCs w:val="24"/>
          <w:lang w:eastAsia="ru-RU"/>
        </w:rPr>
        <w:t xml:space="preserve">почтовый</w:t>
      </w:r>
      <w:r>
        <w:rPr>
          <w:rFonts w:ascii="Times New Roman" w:hAnsi="Times New Roman" w:eastAsia="Calibri" w:cs="Arial"/>
          <w:sz w:val="24"/>
          <w:szCs w:val="24"/>
          <w:lang w:eastAsia="ru-RU"/>
        </w:rPr>
        <w:t xml:space="preserve"> адрес: 614015, город Пермь, ул. Сибирская, 14. </w:t>
      </w:r>
      <w:r>
        <w:rPr>
          <w:rFonts w:ascii="Times New Roman" w:hAnsi="Times New Roman" w:eastAsia="Calibri" w:cs="Arial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Calibri" w:cs="Arial"/>
          <w:sz w:val="24"/>
          <w:szCs w:val="24"/>
          <w:lang w:eastAsia="ru-RU"/>
        </w:rPr>
      </w:r>
      <w:r>
        <w:rPr>
          <w:rFonts w:ascii="Times New Roman" w:hAnsi="Times New Roman" w:eastAsia="Calibri" w:cs="Arial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Calibri" w:cs="Arial"/>
          <w:sz w:val="24"/>
          <w:szCs w:val="24"/>
          <w:lang w:eastAsia="ru-RU"/>
        </w:rPr>
      </w:pPr>
      <w:r>
        <w:rPr>
          <w:rFonts w:ascii="Times New Roman" w:hAnsi="Times New Roman" w:eastAsia="Calibri" w:cs="Arial"/>
          <w:sz w:val="24"/>
          <w:szCs w:val="24"/>
          <w:lang w:eastAsia="ru-RU"/>
        </w:rPr>
        <w:t xml:space="preserve">Адрес электронной почты: </w:t>
      </w:r>
      <w:r>
        <w:rPr>
          <w:rFonts w:ascii="Times New Roman" w:hAnsi="Times New Roman" w:eastAsia="Calibri" w:cs="Arial"/>
          <w:sz w:val="24"/>
          <w:szCs w:val="24"/>
          <w:lang w:eastAsia="ru-RU"/>
        </w:rPr>
        <w:t xml:space="preserve">dio</w:t>
      </w:r>
      <w:r>
        <w:rPr>
          <w:rFonts w:ascii="Times New Roman" w:hAnsi="Times New Roman" w:eastAsia="Calibri" w:cs="Arial"/>
          <w:sz w:val="24"/>
          <w:szCs w:val="24"/>
          <w:lang w:eastAsia="ru-RU"/>
        </w:rPr>
        <w:t xml:space="preserve">@</w:t>
      </w:r>
      <w:r>
        <w:rPr>
          <w:rFonts w:ascii="Times New Roman" w:hAnsi="Times New Roman" w:eastAsia="Calibri" w:cs="Arial"/>
          <w:sz w:val="24"/>
          <w:szCs w:val="24"/>
          <w:lang w:val="en-US" w:eastAsia="ru-RU"/>
        </w:rPr>
        <w:t xml:space="preserve">perm</w:t>
      </w:r>
      <w:r>
        <w:rPr>
          <w:rFonts w:ascii="Times New Roman" w:hAnsi="Times New Roman" w:eastAsia="Calibri" w:cs="Arial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Calibri" w:cs="Arial"/>
          <w:sz w:val="24"/>
          <w:szCs w:val="24"/>
          <w:lang w:val="en-US" w:eastAsia="ru-RU"/>
        </w:rPr>
        <w:t xml:space="preserve">permkrai</w:t>
      </w:r>
      <w:r>
        <w:rPr>
          <w:rFonts w:ascii="Times New Roman" w:hAnsi="Times New Roman" w:eastAsia="Calibri" w:cs="Arial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Calibri" w:cs="Arial"/>
          <w:sz w:val="24"/>
          <w:szCs w:val="24"/>
          <w:lang w:eastAsia="ru-RU"/>
        </w:rPr>
        <w:t xml:space="preserve">ru</w:t>
      </w:r>
      <w:r>
        <w:rPr>
          <w:rFonts w:ascii="Times New Roman" w:hAnsi="Times New Roman" w:eastAsia="Calibri" w:cs="Arial"/>
          <w:sz w:val="24"/>
          <w:szCs w:val="24"/>
          <w:lang w:eastAsia="ru-RU"/>
        </w:rPr>
      </w:r>
      <w:r>
        <w:rPr>
          <w:rFonts w:ascii="Times New Roman" w:hAnsi="Times New Roman" w:eastAsia="Calibri" w:cs="Arial"/>
          <w:sz w:val="24"/>
          <w:szCs w:val="24"/>
          <w:lang w:eastAsia="ru-RU"/>
        </w:rPr>
      </w:r>
    </w:p>
    <w:p>
      <w:pPr>
        <w:pStyle w:val="842"/>
        <w:ind w:left="-567" w:firstLine="709"/>
        <w:jc w:val="both"/>
        <w:spacing w:after="0" w:line="240" w:lineRule="auto"/>
        <w:widowControl w:val="off"/>
        <w:rPr>
          <w:rStyle w:val="841"/>
          <w:rFonts w:ascii="Times New Roman" w:hAnsi="Times New Roman" w:cs="Times New Roman" w:eastAsiaTheme="majorEastAsia"/>
          <w:bCs/>
          <w:color w:val="auto"/>
          <w:sz w:val="24"/>
          <w:szCs w:val="24"/>
          <w:u w:val="none"/>
          <w:lang w:eastAsia="ru-RU" w:bidi="ru-RU"/>
        </w:rPr>
      </w:pPr>
      <w:r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  <w:t xml:space="preserve">Инструкция по работе в торговой секции «Приватизация, аренда </w:t>
      </w:r>
      <w:r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  <w:br/>
        <w:t xml:space="preserve">и продажа прав») электронной площадки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http://</w:t>
      </w:r>
      <w:r>
        <w:rPr>
          <w:rFonts w:ascii="Times New Roman" w:hAnsi="Times New Roman" w:cs="Times New Roman"/>
          <w:sz w:val="24"/>
          <w:szCs w:val="24"/>
        </w:rPr>
        <w:t xml:space="preserve">utp.sberbank-ast.ru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 </w:t>
      </w:r>
      <w:r>
        <w:rPr>
          <w:rStyle w:val="841"/>
          <w:rFonts w:ascii="Times New Roman" w:hAnsi="Times New Roman" w:cs="Times New Roman" w:eastAsiaTheme="majorEastAsia"/>
          <w:bCs/>
          <w:color w:val="auto"/>
          <w:sz w:val="24"/>
          <w:szCs w:val="24"/>
          <w:u w:val="none"/>
          <w:lang w:eastAsia="ru-RU" w:bidi="ru-RU"/>
        </w:rPr>
        <w:t xml:space="preserve">размещена по </w:t>
      </w:r>
      <w:r>
        <w:rPr>
          <w:rStyle w:val="841"/>
          <w:rFonts w:ascii="Times New Roman" w:hAnsi="Times New Roman" w:cs="Times New Roman" w:eastAsiaTheme="majorEastAsia"/>
          <w:bCs/>
          <w:color w:val="auto"/>
          <w:sz w:val="24"/>
          <w:szCs w:val="24"/>
          <w:u w:val="none"/>
          <w:lang w:eastAsia="ru-RU" w:bidi="ru-RU"/>
        </w:rPr>
        <w:t xml:space="preserve">адресу: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tooltip="http://utp.sberbank-ast.ru/AP/Notice/652/Instructions" w:history="1">
        <w:r>
          <w:rPr>
            <w:rStyle w:val="841"/>
            <w:rFonts w:ascii="Times New Roman" w:hAnsi="Times New Roman" w:cs="Times New Roman"/>
            <w:sz w:val="24"/>
            <w:szCs w:val="24"/>
          </w:rPr>
          <w:t xml:space="preserve">http://utp.sberbank-ast.ru/AP/Notice/652/Instructions</w:t>
        </w:r>
      </w:hyperlink>
      <w:r>
        <w:rPr>
          <w:rStyle w:val="841"/>
          <w:rFonts w:ascii="Times New Roman" w:hAnsi="Times New Roman" w:cs="Times New Roman" w:eastAsiaTheme="majorEastAsia"/>
          <w:bCs/>
          <w:color w:val="auto"/>
          <w:sz w:val="24"/>
          <w:szCs w:val="24"/>
          <w:u w:val="none"/>
          <w:lang w:eastAsia="ru-RU" w:bidi="ru-RU"/>
        </w:rPr>
        <w:t xml:space="preserve">.</w:t>
      </w:r>
      <w:r>
        <w:rPr>
          <w:rStyle w:val="841"/>
          <w:rFonts w:ascii="Times New Roman" w:hAnsi="Times New Roman" w:cs="Times New Roman" w:eastAsiaTheme="majorEastAsia"/>
          <w:bCs/>
          <w:color w:val="auto"/>
          <w:sz w:val="24"/>
          <w:szCs w:val="24"/>
          <w:u w:val="none"/>
          <w:lang w:eastAsia="ru-RU" w:bidi="ru-RU"/>
        </w:rPr>
      </w:r>
      <w:r>
        <w:rPr>
          <w:rStyle w:val="841"/>
          <w:rFonts w:ascii="Times New Roman" w:hAnsi="Times New Roman" w:cs="Times New Roman" w:eastAsiaTheme="majorEastAsia"/>
          <w:bCs/>
          <w:color w:val="auto"/>
          <w:sz w:val="24"/>
          <w:szCs w:val="24"/>
          <w:u w:val="none"/>
          <w:lang w:eastAsia="ru-RU" w:bidi="ru-RU"/>
        </w:rPr>
      </w:r>
    </w:p>
    <w:p>
      <w:pPr>
        <w:pStyle w:val="842"/>
        <w:ind w:left="-567" w:firstLine="709"/>
        <w:jc w:val="both"/>
        <w:spacing w:after="0" w:line="240" w:lineRule="exact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Style w:val="841"/>
          <w:rFonts w:ascii="Times New Roman" w:hAnsi="Times New Roman" w:eastAsia="Times New Roman" w:cs="Times New Roman"/>
          <w:bCs/>
          <w:color w:val="000000"/>
          <w:sz w:val="24"/>
          <w:szCs w:val="24"/>
          <w:u w:val="none"/>
          <w:lang w:eastAsia="ru-RU" w:bidi="ru-RU"/>
        </w:rPr>
        <w:t xml:space="preserve">Регламент универсальной торговой платформы </w:t>
      </w:r>
      <w:r>
        <w:rPr>
          <w:rFonts w:ascii="Times New Roman" w:hAnsi="Times New Roman" w:cs="Times New Roman"/>
          <w:sz w:val="24"/>
          <w:szCs w:val="24"/>
        </w:rPr>
        <w:t xml:space="preserve">АО «Сбербанк-АСТ» </w:t>
      </w:r>
      <w:r>
        <w:rPr>
          <w:rStyle w:val="841"/>
          <w:rFonts w:ascii="Times New Roman" w:hAnsi="Times New Roman" w:cs="Times New Roman" w:eastAsiaTheme="majorEastAsia"/>
          <w:bCs/>
          <w:color w:val="auto"/>
          <w:sz w:val="24"/>
          <w:szCs w:val="24"/>
          <w:u w:val="none"/>
          <w:lang w:eastAsia="ru-RU" w:bidi="ru-RU"/>
        </w:rPr>
        <w:t xml:space="preserve">размещен по адресу: </w:t>
      </w:r>
      <w:hyperlink r:id="rId11" w:tooltip="https://utp.sberbank-ast.ru/Main/Notice/988/Reglament" w:history="1">
        <w:r>
          <w:rPr>
            <w:rStyle w:val="841"/>
            <w:rFonts w:ascii="Times New Roman" w:hAnsi="Times New Roman" w:cs="Times New Roman"/>
            <w:sz w:val="24"/>
            <w:szCs w:val="24"/>
          </w:rPr>
          <w:t xml:space="preserve">https://utp.sberbank-ast.ru/Main/Notice/988/Reglament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2"/>
        <w:ind w:left="-567" w:firstLine="709"/>
        <w:jc w:val="both"/>
        <w:spacing w:after="0" w:line="240" w:lineRule="exact"/>
        <w:widowControl w:val="off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Style w:val="841"/>
          <w:rFonts w:ascii="Times New Roman" w:hAnsi="Times New Roman" w:eastAsia="Times New Roman" w:cs="Times New Roman"/>
          <w:bCs/>
          <w:color w:val="000000"/>
          <w:sz w:val="24"/>
          <w:szCs w:val="24"/>
          <w:u w:val="none"/>
          <w:lang w:eastAsia="ru-RU" w:bidi="ru-RU"/>
        </w:rPr>
        <w:t xml:space="preserve">Регламент торговой секции </w:t>
      </w:r>
      <w:r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  <w:t xml:space="preserve">«Приватизация, аренда и продажа прав»</w:t>
      </w:r>
      <w:r>
        <w:rPr>
          <w:rFonts w:ascii="Times New Roman" w:hAnsi="Times New Roman" w:cs="Times New Roman"/>
          <w:sz w:val="24"/>
          <w:szCs w:val="24"/>
        </w:rPr>
        <w:t xml:space="preserve"> АО «Сбербанк-АСТ» </w:t>
      </w:r>
      <w:r>
        <w:rPr>
          <w:rStyle w:val="841"/>
          <w:rFonts w:ascii="Times New Roman" w:hAnsi="Times New Roman" w:cs="Times New Roman" w:eastAsiaTheme="majorEastAsia"/>
          <w:bCs/>
          <w:color w:val="auto"/>
          <w:sz w:val="24"/>
          <w:szCs w:val="24"/>
          <w:u w:val="none"/>
          <w:lang w:eastAsia="ru-RU" w:bidi="ru-RU"/>
        </w:rPr>
        <w:t xml:space="preserve">размещен по адресу: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tooltip="https://utp.sberbank-ast.ru/AP/Notice/1027/Instructions" w:history="1">
        <w:r>
          <w:rPr>
            <w:rStyle w:val="841"/>
            <w:rFonts w:ascii="Times New Roman" w:hAnsi="Times New Roman" w:cs="Times New Roman"/>
            <w:sz w:val="24"/>
            <w:szCs w:val="24"/>
          </w:rPr>
          <w:t xml:space="preserve">https://utp.sberbank-ast.ru/AP/Notice/1027/Instructions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</w:r>
    </w:p>
    <w:p>
      <w:pPr>
        <w:pStyle w:val="842"/>
        <w:ind w:left="-567" w:firstLine="709"/>
        <w:jc w:val="both"/>
        <w:spacing w:after="0" w:line="240" w:lineRule="auto"/>
        <w:widowControl w:val="off"/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pP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Документооборот между претендентами, участниками,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оператором электронной площадки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и продавцом осуществляется через электронную площадку в форме электронных докумен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раво действовать от имени соответственно продавца, претендента или участника. 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Участника, Продавца либо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оператора электронной площадки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 и отправитель несет ответственность за подлинность и достоверность таких документов и сведений.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</w:p>
    <w:p>
      <w:pPr>
        <w:pStyle w:val="842"/>
        <w:ind w:left="-567"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ff66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Для организации электронного документооборота претендент должен получить электронную подпись. На электронной площадке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http://</w:t>
      </w:r>
      <w:r>
        <w:rPr>
          <w:rFonts w:ascii="Times New Roman" w:hAnsi="Times New Roman" w:cs="Times New Roman"/>
          <w:sz w:val="24"/>
          <w:szCs w:val="24"/>
        </w:rPr>
        <w:t xml:space="preserve">utp.sberbank-ast.ru</w:t>
      </w:r>
      <w:r>
        <w:rPr>
          <w:rStyle w:val="841"/>
          <w:rFonts w:ascii="Times New Roman" w:hAnsi="Times New Roman" w:cs="Times New Roman" w:eastAsiaTheme="majorEastAsia"/>
          <w:bCs/>
          <w:color w:val="auto"/>
          <w:sz w:val="24"/>
          <w:szCs w:val="24"/>
          <w:u w:val="none"/>
          <w:lang w:eastAsia="ru-RU" w:bidi="ru-RU"/>
        </w:rPr>
        <w:t xml:space="preserve"> принимаются и признаются электронные подписи, изданные доверенными удостоверяющими центрами. Список доверенных удостоверяющих центров публикуется в открытой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для доступа неограниченного круга лиц части электронной площадки (далее – открытая часть электронной площадки)</w:t>
      </w:r>
      <w:r>
        <w:rPr>
          <w:rStyle w:val="841"/>
          <w:rFonts w:ascii="Times New Roman" w:hAnsi="Times New Roman" w:cs="Times New Roman" w:eastAsiaTheme="majorEastAsia"/>
          <w:bCs/>
          <w:color w:val="auto"/>
          <w:sz w:val="24"/>
          <w:szCs w:val="24"/>
          <w:u w:val="none"/>
          <w:lang w:eastAsia="ru-RU" w:bidi="ru-RU"/>
        </w:rPr>
        <w:t xml:space="preserve">.</w:t>
      </w:r>
      <w:r>
        <w:rPr>
          <w:rFonts w:ascii="Times New Roman" w:hAnsi="Times New Roman" w:cs="Times New Roman"/>
          <w:color w:val="ff6600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color w:val="ff6600"/>
          <w:sz w:val="24"/>
          <w:szCs w:val="24"/>
          <w:shd w:val="clear" w:color="auto" w:fill="ffffff"/>
        </w:rPr>
      </w:r>
    </w:p>
    <w:p>
      <w:pPr>
        <w:pStyle w:val="842"/>
        <w:numPr>
          <w:ilvl w:val="0"/>
          <w:numId w:val="1"/>
        </w:numPr>
        <w:jc w:val="center"/>
        <w:spacing w:after="0" w:line="240" w:lineRule="auto"/>
        <w:widowControl w:val="off"/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</w:pP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  <w:t xml:space="preserve">Сведения об объекте приватизации.</w:t>
      </w: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</w: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</w:r>
    </w:p>
    <w:p>
      <w:pPr>
        <w:pStyle w:val="854"/>
        <w:ind w:left="-567" w:firstLine="709"/>
        <w:jc w:val="both"/>
        <w:rPr>
          <w:b/>
          <w:bCs/>
          <w:color w:val="c00000"/>
          <w:sz w:val="24"/>
          <w:szCs w:val="24"/>
          <w:lang w:bidi="ru-RU"/>
        </w:rPr>
      </w:pPr>
      <w:r>
        <w:rPr>
          <w:rFonts w:eastAsia="Courier New"/>
          <w:sz w:val="24"/>
          <w:szCs w:val="24"/>
          <w:lang w:bidi="ru-RU"/>
        </w:rPr>
        <w:t xml:space="preserve">На а</w:t>
      </w:r>
      <w:r>
        <w:rPr>
          <w:rFonts w:eastAsia="Courier New"/>
          <w:sz w:val="24"/>
          <w:szCs w:val="24"/>
          <w:lang w:bidi="ru-RU"/>
        </w:rPr>
        <w:t xml:space="preserve">укци</w:t>
      </w:r>
      <w:r>
        <w:rPr>
          <w:rFonts w:eastAsia="Courier New"/>
          <w:sz w:val="24"/>
          <w:szCs w:val="24"/>
          <w:lang w:bidi="ru-RU"/>
        </w:rPr>
        <w:t xml:space="preserve">он в соответствии с распоряжени</w:t>
      </w:r>
      <w:r>
        <w:rPr>
          <w:rFonts w:eastAsia="Courier New"/>
          <w:sz w:val="24"/>
          <w:szCs w:val="24"/>
          <w:lang w:bidi="ru-RU"/>
        </w:rPr>
        <w:t xml:space="preserve">ем</w:t>
      </w:r>
      <w:r>
        <w:rPr>
          <w:rFonts w:eastAsia="Courier New"/>
          <w:sz w:val="24"/>
          <w:szCs w:val="24"/>
          <w:lang w:bidi="ru-RU"/>
        </w:rPr>
        <w:t xml:space="preserve"> начальника департамента имущественных отношений администрации города Перми</w:t>
      </w:r>
      <w:r>
        <w:rPr>
          <w:rFonts w:eastAsia="Courier New"/>
          <w:color w:val="000000"/>
          <w:sz w:val="24"/>
          <w:szCs w:val="24"/>
          <w:lang w:bidi="ru-RU"/>
        </w:rPr>
        <w:t xml:space="preserve"> </w:t>
      </w:r>
      <w:r>
        <w:rPr>
          <w:rFonts w:eastAsia="Courier New"/>
          <w:color w:val="000000"/>
          <w:sz w:val="24"/>
          <w:szCs w:val="24"/>
          <w:lang w:bidi="ru-RU"/>
        </w:rPr>
        <w:t xml:space="preserve">от 29.05.2026 </w:t>
      </w:r>
      <w:r>
        <w:rPr>
          <w:rFonts w:eastAsia="Courier New"/>
          <w:color w:val="000000"/>
          <w:sz w:val="24"/>
          <w:szCs w:val="24"/>
          <w:lang w:bidi="ru-RU"/>
        </w:rPr>
        <w:t xml:space="preserve">№</w:t>
      </w:r>
      <w:r>
        <w:rPr>
          <w:rFonts w:eastAsia="Courier New"/>
          <w:color w:val="000000"/>
          <w:sz w:val="24"/>
          <w:szCs w:val="24"/>
          <w:lang w:bidi="ru-RU"/>
        </w:rPr>
        <w:t xml:space="preserve"> 059-19-01-10-705</w:t>
      </w:r>
      <w:r>
        <w:rPr>
          <w:rFonts w:eastAsia="Courier New"/>
          <w:color w:val="000000"/>
          <w:sz w:val="24"/>
          <w:szCs w:val="24"/>
          <w:lang w:bidi="ru-RU"/>
        </w:rPr>
        <w:t xml:space="preserve"> </w:t>
      </w:r>
      <w:r>
        <w:rPr>
          <w:rFonts w:eastAsia="Courier New"/>
          <w:sz w:val="24"/>
          <w:szCs w:val="24"/>
          <w:lang w:bidi="ru-RU"/>
        </w:rPr>
        <w:t xml:space="preserve">«</w:t>
      </w:r>
      <w:r>
        <w:rPr>
          <w:sz w:val="24"/>
          <w:szCs w:val="24"/>
          <w:lang w:val="en-US"/>
        </w:rPr>
        <w:fldChar w:fldCharType="begin"/>
      </w:r>
      <w:r>
        <w:rPr>
          <w:sz w:val="24"/>
          <w:szCs w:val="24"/>
        </w:rPr>
        <w:instrText xml:space="preserve"> </w:instrText>
      </w:r>
      <w:r>
        <w:rPr>
          <w:sz w:val="24"/>
          <w:szCs w:val="24"/>
          <w:lang w:val="en-US"/>
        </w:rPr>
        <w:instrText xml:space="preserve">DOCPROPERTY</w:instrText>
      </w:r>
      <w:r>
        <w:rPr>
          <w:sz w:val="24"/>
          <w:szCs w:val="24"/>
        </w:rPr>
        <w:instrText xml:space="preserve">  </w:instrText>
      </w:r>
      <w:r>
        <w:rPr>
          <w:sz w:val="24"/>
          <w:szCs w:val="24"/>
          <w:lang w:val="en-US"/>
        </w:rPr>
        <w:instrText xml:space="preserve">doc</w:instrText>
      </w:r>
      <w:r>
        <w:rPr>
          <w:sz w:val="24"/>
          <w:szCs w:val="24"/>
        </w:rPr>
        <w:instrText xml:space="preserve">_</w:instrText>
      </w:r>
      <w:r>
        <w:rPr>
          <w:sz w:val="24"/>
          <w:szCs w:val="24"/>
          <w:lang w:val="en-US"/>
        </w:rPr>
        <w:instrText xml:space="preserve">summary</w:instrText>
      </w:r>
      <w:r>
        <w:rPr>
          <w:sz w:val="24"/>
          <w:szCs w:val="24"/>
        </w:rPr>
        <w:instrText xml:space="preserve">  \* </w:instrText>
      </w:r>
      <w:r>
        <w:rPr>
          <w:sz w:val="24"/>
          <w:szCs w:val="24"/>
          <w:lang w:val="en-US"/>
        </w:rPr>
        <w:instrText xml:space="preserve">MERGEFORMAT</w:instrText>
      </w:r>
      <w:r>
        <w:rPr>
          <w:sz w:val="24"/>
          <w:szCs w:val="24"/>
        </w:rPr>
        <w:instrText xml:space="preserve"> </w:instrText>
      </w:r>
      <w:r>
        <w:rPr>
          <w:sz w:val="24"/>
          <w:szCs w:val="24"/>
          <w:lang w:val="en-US"/>
        </w:rPr>
        <w:fldChar w:fldCharType="separate"/>
      </w:r>
      <w:r>
        <w:rPr>
          <w:sz w:val="24"/>
          <w:szCs w:val="24"/>
        </w:rPr>
        <w:t xml:space="preserve">О принятии решения об условиях приватизации и продаже муниципального имущества на аукционе в электронной форме</w:t>
      </w:r>
      <w:r>
        <w:rPr>
          <w:sz w:val="24"/>
          <w:szCs w:val="24"/>
          <w:lang w:val="en-US"/>
        </w:rPr>
        <w:fldChar w:fldCharType="end"/>
      </w:r>
      <w:r>
        <w:rPr>
          <w:rFonts w:eastAsia="Courier New"/>
          <w:sz w:val="24"/>
          <w:szCs w:val="24"/>
          <w:lang w:bidi="ru-RU"/>
        </w:rPr>
        <w:t xml:space="preserve">»</w:t>
      </w:r>
      <w:r>
        <w:rPr>
          <w:rFonts w:eastAsia="Courier New"/>
          <w:sz w:val="24"/>
          <w:szCs w:val="24"/>
          <w:lang w:bidi="ru-RU"/>
        </w:rPr>
        <w:t xml:space="preserve">, </w:t>
      </w:r>
      <w:r>
        <w:rPr>
          <w:rFonts w:eastAsia="Courier New"/>
          <w:sz w:val="24"/>
          <w:szCs w:val="24"/>
          <w:lang w:bidi="ru-RU"/>
        </w:rPr>
        <w:t xml:space="preserve">выставляется следующее имущество:</w:t>
      </w:r>
      <w:r>
        <w:rPr>
          <w:rFonts w:eastAsia="Courier New"/>
          <w:sz w:val="20"/>
          <w:szCs w:val="20"/>
          <w:lang w:bidi="ru-RU"/>
        </w:rPr>
        <w:t xml:space="preserve">   </w:t>
      </w:r>
      <w:r>
        <w:rPr>
          <w:b/>
          <w:bCs/>
          <w:color w:val="c00000"/>
          <w:sz w:val="24"/>
          <w:szCs w:val="24"/>
          <w:lang w:bidi="ru-RU"/>
        </w:rPr>
        <w:t xml:space="preserve">              </w:t>
      </w:r>
      <w:r>
        <w:rPr>
          <w:b/>
          <w:bCs/>
          <w:color w:val="c00000"/>
          <w:sz w:val="24"/>
          <w:szCs w:val="24"/>
          <w:lang w:bidi="ru-RU"/>
        </w:rPr>
      </w:r>
      <w:r>
        <w:rPr>
          <w:b/>
          <w:bCs/>
          <w:color w:val="c00000"/>
          <w:sz w:val="24"/>
          <w:szCs w:val="24"/>
          <w:lang w:bidi="ru-RU"/>
        </w:rPr>
      </w:r>
    </w:p>
    <w:p>
      <w:pPr>
        <w:spacing w:after="0" w:line="240" w:lineRule="auto"/>
        <w:widowControl w:val="off"/>
        <w:rPr>
          <w:rFonts w:ascii="Times New Roman" w:hAnsi="Times New Roman" w:eastAsia="Times New Roman" w:cs="Times New Roman"/>
          <w:b/>
          <w:bCs/>
          <w:color w:val="c00000"/>
          <w:sz w:val="24"/>
          <w:szCs w:val="24"/>
          <w:lang w:eastAsia="ru-RU" w:bidi="ru-RU"/>
        </w:rPr>
        <w:sectPr>
          <w:footnotePr/>
          <w:endnotePr/>
          <w:type w:val="nextPage"/>
          <w:pgSz w:w="11906" w:h="16838" w:orient="portrait"/>
          <w:pgMar w:top="284" w:right="850" w:bottom="568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eastAsia="Times New Roman" w:cs="Times New Roman"/>
          <w:b/>
          <w:bCs/>
          <w:color w:val="c00000"/>
          <w:sz w:val="24"/>
          <w:szCs w:val="24"/>
          <w:lang w:eastAsia="ru-RU" w:bidi="ru-RU"/>
        </w:rPr>
      </w:r>
      <w:r>
        <w:rPr>
          <w:rFonts w:ascii="Times New Roman" w:hAnsi="Times New Roman" w:eastAsia="Times New Roman" w:cs="Times New Roman"/>
          <w:b/>
          <w:bCs/>
          <w:color w:val="c00000"/>
          <w:sz w:val="24"/>
          <w:szCs w:val="24"/>
          <w:lang w:eastAsia="ru-RU" w:bidi="ru-RU"/>
        </w:rPr>
      </w:r>
      <w:r>
        <w:rPr>
          <w:rFonts w:ascii="Times New Roman" w:hAnsi="Times New Roman" w:eastAsia="Times New Roman" w:cs="Times New Roman"/>
          <w:b/>
          <w:bCs/>
          <w:color w:val="c00000"/>
          <w:sz w:val="24"/>
          <w:szCs w:val="24"/>
          <w:lang w:eastAsia="ru-RU" w:bidi="ru-RU"/>
        </w:rPr>
      </w:r>
    </w:p>
    <w:p>
      <w:pPr>
        <w:spacing w:after="0" w:line="240" w:lineRule="auto"/>
        <w:widowControl w:val="off"/>
        <w:rPr>
          <w:rFonts w:ascii="Courier New" w:hAnsi="Courier New" w:eastAsia="Courier New" w:cs="Courier New"/>
          <w:color w:val="000000"/>
          <w:sz w:val="2"/>
          <w:szCs w:val="2"/>
          <w:lang w:eastAsia="ru-RU" w:bidi="ru-RU"/>
        </w:rPr>
      </w:pPr>
      <w:r>
        <w:rPr>
          <w:rFonts w:ascii="Courier New" w:hAnsi="Courier New" w:eastAsia="Courier New" w:cs="Courier New"/>
          <w:color w:val="000000"/>
          <w:sz w:val="2"/>
          <w:szCs w:val="2"/>
          <w:lang w:eastAsia="ru-RU" w:bidi="ru-RU"/>
        </w:rPr>
      </w:r>
      <w:r>
        <w:rPr>
          <w:rFonts w:ascii="Courier New" w:hAnsi="Courier New" w:eastAsia="Courier New" w:cs="Courier New"/>
          <w:color w:val="000000"/>
          <w:sz w:val="2"/>
          <w:szCs w:val="2"/>
          <w:lang w:eastAsia="ru-RU" w:bidi="ru-RU"/>
        </w:rPr>
      </w:r>
      <w:r>
        <w:rPr>
          <w:rFonts w:ascii="Courier New" w:hAnsi="Courier New" w:eastAsia="Courier New" w:cs="Courier New"/>
          <w:color w:val="000000"/>
          <w:sz w:val="2"/>
          <w:szCs w:val="2"/>
          <w:lang w:eastAsia="ru-RU" w:bidi="ru-RU"/>
        </w:rPr>
      </w:r>
    </w:p>
    <w:tbl>
      <w:tblPr>
        <w:tblStyle w:val="840"/>
        <w:tblW w:w="15026" w:type="dxa"/>
        <w:tblInd w:w="1242" w:type="dxa"/>
        <w:tblLook w:val="04A0" w:firstRow="1" w:lastRow="0" w:firstColumn="1" w:lastColumn="0" w:noHBand="0" w:noVBand="1"/>
      </w:tblPr>
      <w:tblGrid>
        <w:gridCol w:w="717"/>
        <w:gridCol w:w="5924"/>
        <w:gridCol w:w="2953"/>
        <w:gridCol w:w="1718"/>
        <w:gridCol w:w="3714"/>
      </w:tblGrid>
      <w:tr>
        <w:tblPrEx/>
        <w:trPr>
          <w:trHeight w:val="738"/>
        </w:trPr>
        <w:tc>
          <w:tcPr>
            <w:tcW w:w="7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лота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9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объекта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95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Начальная цена, руб.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 xml:space="preserve">(с учетом НДС)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7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Размер задатка,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  <w:t xml:space="preserve">0 %</w:t>
            </w:r>
            <w:r>
              <w:rPr>
                <w:rFonts w:ascii="Times New Roman" w:hAnsi="Times New Roman" w:cs="Times New Roman"/>
              </w:rPr>
              <w:t xml:space="preserve">,</w:t>
            </w:r>
            <w:r>
              <w:rPr>
                <w:rFonts w:ascii="Times New Roman" w:hAnsi="Times New Roman" w:cs="Times New Roman"/>
              </w:rPr>
              <w:t xml:space="preserve"> руб.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7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Сведения обо всех предыдущих торгах, объявленных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</w:t>
            </w:r>
            <w:r>
              <w:rPr>
                <w:rFonts w:ascii="Times New Roman" w:hAnsi="Times New Roman" w:cs="Times New Roman"/>
              </w:rPr>
              <w:t xml:space="preserve"> течение года, предшествующего продаже, и об итогах торгов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7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92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Нежилое помещение общей площадью 3 кв. м (кадастровый номер 59:01:4011813:295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) на 1 этаже 2-этажного нежилого здания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Адрес: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Российская Федерация, Пермский край, г.о. Пермский, </w:t>
              <w:br/>
              <w:t xml:space="preserve">г. Пермь, ул. Сибирская, д. 12.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953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250 000,00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718" w:type="dxa"/>
            <w:textDirection w:val="lrTb"/>
            <w:noWrap w:val="false"/>
          </w:tcPr>
          <w:p>
            <w:pPr>
              <w:pStyle w:val="836"/>
              <w:ind w:left="-41" w:right="-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25 000,00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71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  <w:t xml:space="preserve">Торги не проводились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842"/>
        <w:ind w:left="502"/>
        <w:spacing w:after="0" w:line="240" w:lineRule="auto"/>
        <w:widowControl w:val="off"/>
        <w:rPr>
          <w:rFonts w:ascii="Times New Roman" w:hAnsi="Times New Roman" w:eastAsia="Courier New" w:cs="Times New Roman"/>
          <w:b/>
          <w:bCs/>
          <w:color w:val="c00000"/>
          <w:sz w:val="24"/>
          <w:szCs w:val="24"/>
          <w:lang w:eastAsia="ru-RU" w:bidi="ru-RU"/>
        </w:rPr>
      </w:pPr>
      <w:r>
        <w:rPr>
          <w:rFonts w:ascii="Times New Roman" w:hAnsi="Times New Roman" w:eastAsia="Courier New" w:cs="Times New Roman"/>
          <w:b/>
          <w:color w:val="c00000"/>
          <w:sz w:val="24"/>
          <w:szCs w:val="24"/>
          <w:lang w:eastAsia="ru-RU" w:bidi="ru-RU"/>
        </w:rPr>
      </w:r>
      <w:r>
        <w:rPr>
          <w:rFonts w:ascii="Times New Roman" w:hAnsi="Times New Roman" w:eastAsia="Courier New" w:cs="Times New Roman"/>
          <w:b/>
          <w:bCs/>
          <w:color w:val="c00000"/>
          <w:sz w:val="24"/>
          <w:szCs w:val="24"/>
          <w:lang w:eastAsia="ru-RU" w:bidi="ru-RU"/>
        </w:rPr>
      </w:r>
      <w:r>
        <w:rPr>
          <w:rFonts w:ascii="Times New Roman" w:hAnsi="Times New Roman" w:eastAsia="Courier New" w:cs="Times New Roman"/>
          <w:b/>
          <w:bCs/>
          <w:color w:val="c00000"/>
          <w:sz w:val="24"/>
          <w:szCs w:val="24"/>
          <w:lang w:eastAsia="ru-RU" w:bidi="ru-RU"/>
        </w:rPr>
      </w:r>
    </w:p>
    <w:p>
      <w:pPr>
        <w:pStyle w:val="842"/>
        <w:ind w:left="502"/>
        <w:spacing w:after="0" w:line="240" w:lineRule="auto"/>
        <w:widowControl w:val="off"/>
        <w:rPr>
          <w:rFonts w:ascii="Times New Roman" w:hAnsi="Times New Roman" w:eastAsia="Courier New" w:cs="Times New Roman"/>
          <w:b/>
          <w:bCs/>
          <w:color w:val="c00000"/>
          <w:sz w:val="24"/>
          <w:szCs w:val="24"/>
          <w:lang w:eastAsia="ru-RU" w:bidi="ru-RU"/>
        </w:rPr>
        <w:sectPr>
          <w:footnotePr/>
          <w:endnotePr/>
          <w:type w:val="nextPage"/>
          <w:pgSz w:w="16838" w:h="11906" w:orient="landscape"/>
          <w:pgMar w:top="851" w:right="568" w:bottom="567" w:left="284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eastAsia="Courier New" w:cs="Times New Roman"/>
          <w:b/>
          <w:color w:val="c00000"/>
          <w:sz w:val="24"/>
          <w:szCs w:val="24"/>
          <w:lang w:eastAsia="ru-RU" w:bidi="ru-RU"/>
        </w:rPr>
      </w:r>
      <w:r>
        <w:rPr>
          <w:rFonts w:ascii="Times New Roman" w:hAnsi="Times New Roman" w:eastAsia="Courier New" w:cs="Times New Roman"/>
          <w:b/>
          <w:bCs/>
          <w:color w:val="c00000"/>
          <w:sz w:val="24"/>
          <w:szCs w:val="24"/>
          <w:lang w:eastAsia="ru-RU" w:bidi="ru-RU"/>
        </w:rPr>
      </w:r>
      <w:r>
        <w:rPr>
          <w:rFonts w:ascii="Times New Roman" w:hAnsi="Times New Roman" w:eastAsia="Courier New" w:cs="Times New Roman"/>
          <w:b/>
          <w:bCs/>
          <w:color w:val="c00000"/>
          <w:sz w:val="24"/>
          <w:szCs w:val="24"/>
          <w:lang w:eastAsia="ru-RU" w:bidi="ru-RU"/>
        </w:rPr>
      </w:r>
    </w:p>
    <w:p>
      <w:pPr>
        <w:pStyle w:val="842"/>
        <w:numPr>
          <w:ilvl w:val="0"/>
          <w:numId w:val="1"/>
        </w:numPr>
        <w:ind w:left="567" w:hanging="425"/>
        <w:jc w:val="center"/>
        <w:spacing w:after="0" w:line="240" w:lineRule="auto"/>
        <w:widowControl w:val="off"/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</w:pP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  <w:t xml:space="preserve">Сроки, время подачи заявок, проведения аукциона, </w:t>
      </w: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</w: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</w:r>
    </w:p>
    <w:p>
      <w:pPr>
        <w:ind w:left="142"/>
        <w:jc w:val="center"/>
        <w:spacing w:after="0" w:line="240" w:lineRule="auto"/>
        <w:widowControl w:val="off"/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</w:pP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  <w:t xml:space="preserve">подведения</w:t>
      </w: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  <w:t xml:space="preserve"> итогов аукциона.</w:t>
      </w: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</w: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</w:pP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</w: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</w: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</w:r>
    </w:p>
    <w:p>
      <w:pPr>
        <w:ind w:left="-567" w:firstLine="709"/>
        <w:jc w:val="both"/>
        <w:spacing w:after="0" w:line="240" w:lineRule="auto"/>
        <w:widowControl w:val="off"/>
        <w:rPr>
          <w:rFonts w:ascii="Times New Roman" w:hAnsi="Times New Roman" w:eastAsia="Courier New" w:cs="Times New Roman"/>
          <w:sz w:val="24"/>
          <w:szCs w:val="24"/>
          <w:lang w:eastAsia="ru-RU" w:bidi="ru-RU"/>
        </w:rPr>
      </w:pP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  <w:t xml:space="preserve">Дата и время начала приема заявок на участия в аукционе </w:t>
      </w: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  <w:t xml:space="preserve">–</w:t>
      </w: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 w:eastAsia="Courier New" w:cs="Times New Roman"/>
          <w:b w:val="0"/>
          <w:bCs w:val="0"/>
          <w:sz w:val="24"/>
          <w:szCs w:val="24"/>
          <w:lang w:eastAsia="ru-RU" w:bidi="ru-RU"/>
        </w:rPr>
        <w:t xml:space="preserve">09.06</w:t>
      </w:r>
      <w:r>
        <w:rPr>
          <w:rFonts w:ascii="Times New Roman" w:hAnsi="Times New Roman" w:eastAsia="Courier New" w:cs="Times New Roman"/>
          <w:b w:val="0"/>
          <w:bCs w:val="0"/>
          <w:sz w:val="24"/>
          <w:szCs w:val="24"/>
          <w:lang w:eastAsia="ru-RU" w:bidi="ru-RU"/>
        </w:rPr>
        <w:t xml:space="preserve">.</w:t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  <w:t xml:space="preserve">2026</w:t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  <w:t xml:space="preserve"> в 9:00 по местному времени (7:00 МСК).</w:t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</w:r>
    </w:p>
    <w:p>
      <w:pPr>
        <w:ind w:left="-567" w:firstLine="709"/>
        <w:jc w:val="both"/>
        <w:spacing w:after="0" w:line="240" w:lineRule="auto"/>
        <w:widowControl w:val="off"/>
        <w:rPr>
          <w:rFonts w:ascii="Times New Roman" w:hAnsi="Times New Roman" w:eastAsia="Courier New" w:cs="Times New Roman"/>
          <w:sz w:val="24"/>
          <w:szCs w:val="24"/>
          <w:lang w:eastAsia="ru-RU" w:bidi="ru-RU"/>
        </w:rPr>
      </w:pP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</w:r>
    </w:p>
    <w:p>
      <w:pPr>
        <w:ind w:left="-567" w:firstLine="709"/>
        <w:jc w:val="both"/>
        <w:spacing w:after="0" w:line="240" w:lineRule="auto"/>
        <w:widowControl w:val="off"/>
        <w:rPr>
          <w:rFonts w:ascii="Times New Roman" w:hAnsi="Times New Roman" w:eastAsia="Courier New" w:cs="Times New Roman"/>
          <w:sz w:val="24"/>
          <w:szCs w:val="24"/>
          <w:lang w:eastAsia="ru-RU" w:bidi="ru-RU"/>
        </w:rPr>
      </w:pP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  <w:t xml:space="preserve">Дата и время окончания приема заявок на участия в аукционе </w:t>
      </w: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  <w:t xml:space="preserve">–</w:t>
      </w: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 w:eastAsia="Courier New" w:cs="Times New Roman"/>
          <w:b w:val="0"/>
          <w:bCs w:val="0"/>
          <w:sz w:val="24"/>
          <w:szCs w:val="24"/>
          <w:lang w:eastAsia="ru-RU" w:bidi="ru-RU"/>
        </w:rPr>
        <w:t xml:space="preserve">06.07</w:t>
      </w:r>
      <w:r>
        <w:rPr>
          <w:rFonts w:ascii="Times New Roman" w:hAnsi="Times New Roman" w:eastAsia="Courier New" w:cs="Times New Roman"/>
          <w:b w:val="0"/>
          <w:bCs w:val="0"/>
          <w:sz w:val="24"/>
          <w:szCs w:val="24"/>
          <w:lang w:eastAsia="ru-RU" w:bidi="ru-RU"/>
        </w:rPr>
        <w:t xml:space="preserve">.</w:t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  <w:t xml:space="preserve">2026</w:t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  <w:t xml:space="preserve"> в 18:00 по местному времени (16:00 МСК).</w:t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</w:r>
    </w:p>
    <w:p>
      <w:pPr>
        <w:ind w:left="-567" w:firstLine="709"/>
        <w:jc w:val="both"/>
        <w:spacing w:after="0" w:line="240" w:lineRule="auto"/>
        <w:widowControl w:val="off"/>
        <w:rPr>
          <w:rFonts w:ascii="Times New Roman" w:hAnsi="Times New Roman" w:eastAsia="Courier New" w:cs="Times New Roman"/>
          <w:sz w:val="24"/>
          <w:szCs w:val="24"/>
          <w:lang w:eastAsia="ru-RU" w:bidi="ru-RU"/>
        </w:rPr>
      </w:pP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</w:r>
    </w:p>
    <w:p>
      <w:pPr>
        <w:ind w:left="-567" w:firstLine="709"/>
        <w:jc w:val="both"/>
        <w:spacing w:after="0" w:line="240" w:lineRule="auto"/>
        <w:widowControl w:val="off"/>
        <w:rPr>
          <w:rFonts w:ascii="Times New Roman" w:hAnsi="Times New Roman" w:eastAsia="Courier New" w:cs="Times New Roman"/>
          <w:sz w:val="24"/>
          <w:szCs w:val="24"/>
          <w:lang w:eastAsia="ru-RU" w:bidi="ru-RU"/>
        </w:rPr>
      </w:pP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  <w:t xml:space="preserve">Дата определения участников аукциона</w:t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  <w:t xml:space="preserve"> - </w:t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  <w:t xml:space="preserve">10.07</w:t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  <w:t xml:space="preserve">.2026</w:t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  <w:t xml:space="preserve">.</w:t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</w:r>
    </w:p>
    <w:p>
      <w:pPr>
        <w:ind w:left="-567" w:firstLine="709"/>
        <w:jc w:val="both"/>
        <w:spacing w:after="0" w:line="240" w:lineRule="auto"/>
        <w:widowControl w:val="off"/>
        <w:rPr>
          <w:rFonts w:ascii="Times New Roman" w:hAnsi="Times New Roman" w:eastAsia="Courier New" w:cs="Times New Roman"/>
          <w:sz w:val="24"/>
          <w:szCs w:val="24"/>
          <w:lang w:eastAsia="ru-RU" w:bidi="ru-RU"/>
        </w:rPr>
      </w:pP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</w:r>
    </w:p>
    <w:p>
      <w:pPr>
        <w:ind w:left="-567" w:firstLine="709"/>
        <w:jc w:val="both"/>
        <w:spacing w:after="0" w:line="240" w:lineRule="auto"/>
        <w:widowControl w:val="off"/>
        <w:rPr>
          <w:rFonts w:ascii="Times New Roman" w:hAnsi="Times New Roman" w:eastAsia="Courier New" w:cs="Times New Roman"/>
          <w:sz w:val="24"/>
          <w:szCs w:val="24"/>
          <w:lang w:eastAsia="ru-RU" w:bidi="ru-RU"/>
        </w:rPr>
      </w:pP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  <w:t xml:space="preserve">Проведение аукциона (дата и время начала приема предложений от участников аукциона</w:t>
      </w: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  <w:t xml:space="preserve">) </w:t>
      </w: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  <w:t xml:space="preserve">–</w:t>
      </w: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 w:eastAsia="Courier New" w:cs="Times New Roman"/>
          <w:b w:val="0"/>
          <w:bCs w:val="0"/>
          <w:sz w:val="24"/>
          <w:szCs w:val="24"/>
          <w:lang w:eastAsia="ru-RU" w:bidi="ru-RU"/>
        </w:rPr>
        <w:t xml:space="preserve">13.07</w:t>
      </w:r>
      <w:r>
        <w:rPr>
          <w:rFonts w:ascii="Times New Roman" w:hAnsi="Times New Roman" w:eastAsia="Courier New" w:cs="Times New Roman"/>
          <w:b w:val="0"/>
          <w:bCs w:val="0"/>
          <w:sz w:val="24"/>
          <w:szCs w:val="24"/>
          <w:lang w:eastAsia="ru-RU" w:bidi="ru-RU"/>
        </w:rPr>
        <w:t xml:space="preserve">.</w:t>
      </w:r>
      <w:r>
        <w:rPr>
          <w:rFonts w:ascii="Times New Roman" w:hAnsi="Times New Roman" w:eastAsia="Courier New" w:cs="Times New Roman"/>
          <w:b w:val="0"/>
          <w:bCs w:val="0"/>
          <w:sz w:val="24"/>
          <w:szCs w:val="24"/>
          <w:lang w:eastAsia="ru-RU" w:bidi="ru-RU"/>
        </w:rPr>
        <w:t xml:space="preserve">2026</w:t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  <w:t xml:space="preserve"> в </w:t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  <w:t xml:space="preserve">10</w:t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  <w:t xml:space="preserve">:00 по местному времени (</w:t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  <w:t xml:space="preserve">0</w:t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  <w:t xml:space="preserve">8</w:t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  <w:t xml:space="preserve">:00 МСК).</w:t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</w:r>
    </w:p>
    <w:p>
      <w:pPr>
        <w:ind w:left="-567" w:firstLine="709"/>
        <w:jc w:val="both"/>
        <w:spacing w:after="0" w:line="240" w:lineRule="auto"/>
        <w:widowControl w:val="off"/>
        <w:rPr>
          <w:rFonts w:ascii="Times New Roman" w:hAnsi="Times New Roman" w:eastAsia="Courier New" w:cs="Times New Roman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 проведения аукциона:</w:t>
      </w:r>
      <w:r>
        <w:rPr>
          <w:rFonts w:ascii="Times New Roman" w:hAnsi="Times New Roman" w:cs="Times New Roman"/>
          <w:sz w:val="24"/>
          <w:szCs w:val="24"/>
        </w:rPr>
        <w:t xml:space="preserve"> электронная площадка – универсальная торговая платформа АО «Сбербанк-АСТ», размещенная на сайте http://utp.sberbank-ast.ru в сети Интернет (торговая секция «Приватизация, аренда и продажа прав»).</w:t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  <w:outlineLvl w:val="1"/>
      </w:pP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  <w:t xml:space="preserve">Срок подведения итогов аукциона</w:t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  <w:t xml:space="preserve"> - </w:t>
      </w:r>
      <w:r>
        <w:rPr>
          <w:rFonts w:ascii="Times New Roman" w:hAnsi="Times New Roman"/>
          <w:sz w:val="24"/>
          <w:szCs w:val="24"/>
          <w:lang w:eastAsia="ru-RU"/>
        </w:rPr>
        <w:t xml:space="preserve">процедура аукциона считается завершенной со времени подписания продавцом протокола об итогах аукциона. 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ind w:left="-567" w:firstLine="709"/>
        <w:jc w:val="both"/>
        <w:spacing w:after="0" w:line="240" w:lineRule="auto"/>
        <w:widowControl w:val="off"/>
        <w:rPr>
          <w:rFonts w:ascii="Times New Roman" w:hAnsi="Times New Roman" w:eastAsia="Courier New" w:cs="Times New Roman"/>
          <w:b/>
          <w:color w:val="c00000"/>
          <w:sz w:val="24"/>
          <w:szCs w:val="24"/>
          <w:lang w:eastAsia="ru-RU" w:bidi="ru-RU"/>
        </w:rPr>
      </w:pPr>
      <w:r>
        <w:rPr>
          <w:rFonts w:ascii="Times New Roman" w:hAnsi="Times New Roman" w:eastAsia="Courier New" w:cs="Times New Roman"/>
          <w:b/>
          <w:color w:val="c00000"/>
          <w:sz w:val="24"/>
          <w:szCs w:val="24"/>
          <w:lang w:eastAsia="ru-RU" w:bidi="ru-RU"/>
        </w:rPr>
      </w:r>
      <w:r>
        <w:rPr>
          <w:rFonts w:ascii="Times New Roman" w:hAnsi="Times New Roman" w:eastAsia="Courier New" w:cs="Times New Roman"/>
          <w:b/>
          <w:color w:val="c00000"/>
          <w:sz w:val="24"/>
          <w:szCs w:val="24"/>
          <w:lang w:eastAsia="ru-RU" w:bidi="ru-RU"/>
        </w:rPr>
      </w:r>
      <w:r>
        <w:rPr>
          <w:rFonts w:ascii="Times New Roman" w:hAnsi="Times New Roman" w:eastAsia="Courier New" w:cs="Times New Roman"/>
          <w:b/>
          <w:color w:val="c00000"/>
          <w:sz w:val="24"/>
          <w:szCs w:val="24"/>
          <w:lang w:eastAsia="ru-RU" w:bidi="ru-RU"/>
        </w:rPr>
      </w:r>
    </w:p>
    <w:p>
      <w:pPr>
        <w:pStyle w:val="842"/>
        <w:numPr>
          <w:ilvl w:val="0"/>
          <w:numId w:val="1"/>
        </w:numPr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Организатор аукциона вправе: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pStyle w:val="842"/>
        <w:ind w:left="502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pStyle w:val="851"/>
        <w:ind w:left="-567" w:firstLine="540"/>
        <w:jc w:val="both"/>
        <w:spacing w:after="0" w:line="288" w:lineRule="atLeast"/>
      </w:pPr>
      <w:r>
        <w:t xml:space="preserve">- Принять решение о внесении изменений в информационное сообщение. Такие изменения формируются организатором аукциона с использованием официального сайта Российской Федерации для размещения информации о проведении торгов </w:t>
      </w:r>
      <w:r>
        <w:t xml:space="preserve">www</w:t>
      </w:r>
      <w:r>
        <w:t xml:space="preserve">.</w:t>
      </w:r>
      <w:r>
        <w:rPr>
          <w:lang w:val="en-US"/>
        </w:rPr>
        <w:t xml:space="preserve">torgi</w:t>
      </w:r>
      <w:r>
        <w:t xml:space="preserve">.</w:t>
      </w:r>
      <w:r>
        <w:rPr>
          <w:lang w:val="en-US"/>
        </w:rPr>
        <w:t xml:space="preserve">gov</w:t>
      </w:r>
      <w:r>
        <w:t xml:space="preserve">.</w:t>
      </w:r>
      <w:r>
        <w:rPr>
          <w:lang w:val="en-US"/>
        </w:rPr>
        <w:t xml:space="preserve">ru</w:t>
      </w:r>
      <w:r>
        <w:t xml:space="preserve"> (далее – официальный</w:t>
      </w:r>
      <w:r>
        <w:t xml:space="preserve"> сайт), подписываются усиленной квалифицированной подписью лица, уполномоченного действовать от имени организатора аукциона, и размещаются организатором аукциона на официальном сайте не позднее чем за пять дней до даты окончания подачи заявок на участие в </w:t>
      </w:r>
      <w:r>
        <w:t xml:space="preserve">аукционе. В течение одного часа с момента размещения изменений в информационное сообщение на официальном сайте оператор электронной площадки размещает соответствующие изменения в информационное сообщение на электронной площадке. При внесении изменений в ин</w:t>
      </w:r>
      <w:r>
        <w:t xml:space="preserve">формационное сообщение срок подачи заявок на участие в аукционе должен быть продлен таким образом, чтобы с даты размещения на официальном сайте внесенных изменений в информационное сообщение до дня осуществления продажи он составлял не менее тридцати дней;</w:t>
      </w:r>
      <w:r/>
    </w:p>
    <w:p>
      <w:pPr>
        <w:ind w:left="-567"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 Отказаться от проведения аукциона в любое время, но не позднее чем за три дня до наступления даты его проведения, указанной в информационном сообщении.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-567"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Извещение</w:t>
      </w:r>
      <w:r>
        <w:rPr>
          <w:rFonts w:ascii="Helvetica" w:hAnsi="Helvetica" w:cs="Helvetica"/>
          <w:color w:val="1a1a1a"/>
          <w:sz w:val="23"/>
          <w:szCs w:val="23"/>
          <w:shd w:val="clear" w:color="auto" w:fill="ffffff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об отказе в проведении аукциона размещается 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 официальном сайте, официальном сайте муниципального образования город Пермь в информационно-телекоммуникационной сети Интернет www.gorodperm.ru и на электронной площадке в течение двух рабочих дней с даты принятия решения об отказе в проведении аукциона.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-567"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случае отмены аукциона организатором аукциона (в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т.ч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 одного или нескольких лотов) оператор электронной площадки в течение одного часа прекращает блокирование денежных средств участников аукциона в размере задатка на их лицевых счетах на электронной площадке.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Style w:val="842"/>
        <w:ind w:left="1222"/>
        <w:spacing w:after="0" w:line="240" w:lineRule="auto"/>
        <w:widowControl w:val="off"/>
        <w:rPr>
          <w:rFonts w:ascii="Times New Roman" w:hAnsi="Times New Roman" w:eastAsia="Courier New" w:cs="Times New Roman"/>
          <w:b/>
          <w:color w:val="c00000"/>
          <w:sz w:val="24"/>
          <w:szCs w:val="24"/>
          <w:lang w:eastAsia="ru-RU" w:bidi="ru-RU"/>
        </w:rPr>
      </w:pPr>
      <w:r>
        <w:rPr>
          <w:rFonts w:ascii="Times New Roman" w:hAnsi="Times New Roman" w:eastAsia="Courier New" w:cs="Times New Roman"/>
          <w:b/>
          <w:color w:val="c00000"/>
          <w:sz w:val="24"/>
          <w:szCs w:val="24"/>
          <w:lang w:eastAsia="ru-RU" w:bidi="ru-RU"/>
        </w:rPr>
      </w:r>
      <w:r>
        <w:rPr>
          <w:rFonts w:ascii="Times New Roman" w:hAnsi="Times New Roman" w:eastAsia="Courier New" w:cs="Times New Roman"/>
          <w:b/>
          <w:color w:val="c00000"/>
          <w:sz w:val="24"/>
          <w:szCs w:val="24"/>
          <w:lang w:eastAsia="ru-RU" w:bidi="ru-RU"/>
        </w:rPr>
      </w:r>
      <w:r>
        <w:rPr>
          <w:rFonts w:ascii="Times New Roman" w:hAnsi="Times New Roman" w:eastAsia="Courier New" w:cs="Times New Roman"/>
          <w:b/>
          <w:color w:val="c00000"/>
          <w:sz w:val="24"/>
          <w:szCs w:val="24"/>
          <w:lang w:eastAsia="ru-RU" w:bidi="ru-RU"/>
        </w:rPr>
      </w:r>
    </w:p>
    <w:p>
      <w:pPr>
        <w:pStyle w:val="842"/>
        <w:numPr>
          <w:ilvl w:val="0"/>
          <w:numId w:val="4"/>
        </w:numPr>
        <w:jc w:val="center"/>
        <w:spacing w:after="0" w:line="240" w:lineRule="auto"/>
        <w:widowControl w:val="off"/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</w:pP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  <w:t xml:space="preserve">Порядок реги</w:t>
      </w: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  <w:t xml:space="preserve">страции на Электронной площадке.</w:t>
      </w: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</w: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</w:r>
    </w:p>
    <w:p>
      <w:pPr>
        <w:pStyle w:val="842"/>
        <w:ind w:left="-567" w:firstLine="709"/>
        <w:jc w:val="both"/>
        <w:spacing w:after="0" w:line="240" w:lineRule="auto"/>
        <w:widowControl w:val="off"/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pP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</w:p>
    <w:p>
      <w:pPr>
        <w:pStyle w:val="842"/>
        <w:ind w:left="-567" w:firstLine="709"/>
        <w:jc w:val="both"/>
        <w:spacing w:after="0" w:line="240" w:lineRule="auto"/>
        <w:widowControl w:val="off"/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pP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Для обеспечения доступа к участию в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а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укционе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физическим и юридическим лицам, желающим приобрести государственное или муниципальное имущество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(далее –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п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ретендент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ам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)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 необходимо пройти процедуру регистрации на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э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лектронной площадке.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</w:p>
    <w:p>
      <w:pPr>
        <w:pStyle w:val="842"/>
        <w:ind w:left="-567" w:firstLine="709"/>
        <w:jc w:val="both"/>
        <w:spacing w:after="0" w:line="240" w:lineRule="auto"/>
        <w:widowControl w:val="off"/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pP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Регистрации на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электронной площадке подлежат п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ретенденты, ранее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br/>
        <w:t xml:space="preserve">не зарегистрированные на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э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лектронной площадке.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</w:p>
    <w:p>
      <w:pPr>
        <w:pStyle w:val="842"/>
        <w:ind w:left="-567" w:firstLine="709"/>
        <w:jc w:val="both"/>
        <w:spacing w:after="0" w:line="240" w:lineRule="auto"/>
        <w:widowControl w:val="off"/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pP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Регистрация на э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лектронной площадке проводится в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соответствии с регламентом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э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лектронной площадки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http://utp.sberbank-ast.ru/AP/Notice/1027/Instructions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.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</w:p>
    <w:p>
      <w:pPr>
        <w:pStyle w:val="842"/>
        <w:ind w:left="-567" w:firstLine="709"/>
        <w:jc w:val="both"/>
        <w:spacing w:after="0" w:line="240" w:lineRule="auto"/>
        <w:widowControl w:val="off"/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pP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Дата и время регистрации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п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ретендентов на участие в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а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укционе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на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э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лектронной площадке на сайте в сети Интернет: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c 9:00 по местному времени (7:00 МСК) 09.06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.2026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 до 18:00 (16:00 МСК) 06.07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.2026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.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</w:p>
    <w:p>
      <w:pPr>
        <w:pStyle w:val="842"/>
        <w:ind w:left="-567" w:firstLine="709"/>
        <w:jc w:val="both"/>
        <w:spacing w:after="0" w:line="240" w:lineRule="auto"/>
        <w:widowControl w:val="off"/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pP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</w:p>
    <w:p>
      <w:pPr>
        <w:pStyle w:val="842"/>
        <w:numPr>
          <w:ilvl w:val="0"/>
          <w:numId w:val="4"/>
        </w:numPr>
        <w:jc w:val="center"/>
        <w:spacing w:after="0" w:line="240" w:lineRule="auto"/>
        <w:widowControl w:val="off"/>
        <w:rPr>
          <w:rFonts w:ascii="Times New Roman" w:hAnsi="Times New Roman" w:cs="Times New Roman" w:eastAsiaTheme="majorEastAsia"/>
          <w:b/>
          <w:bCs/>
          <w:sz w:val="24"/>
          <w:szCs w:val="24"/>
          <w:lang w:eastAsia="ru-RU" w:bidi="ru-RU"/>
        </w:rPr>
      </w:pPr>
      <w:r>
        <w:rPr>
          <w:rFonts w:ascii="Times New Roman" w:hAnsi="Times New Roman" w:cs="Times New Roman" w:eastAsiaTheme="majorEastAsia"/>
          <w:b/>
          <w:bCs/>
          <w:sz w:val="24"/>
          <w:szCs w:val="24"/>
          <w:lang w:eastAsia="ru-RU" w:bidi="ru-RU"/>
        </w:rPr>
        <w:t xml:space="preserve">Поря</w:t>
      </w:r>
      <w:r>
        <w:rPr>
          <w:rFonts w:ascii="Times New Roman" w:hAnsi="Times New Roman" w:cs="Times New Roman" w:eastAsiaTheme="majorEastAsia"/>
          <w:b/>
          <w:bCs/>
          <w:sz w:val="24"/>
          <w:szCs w:val="24"/>
          <w:lang w:eastAsia="ru-RU" w:bidi="ru-RU"/>
        </w:rPr>
        <w:t xml:space="preserve">док подачи заявки на участие в а</w:t>
      </w:r>
      <w:r>
        <w:rPr>
          <w:rFonts w:ascii="Times New Roman" w:hAnsi="Times New Roman" w:cs="Times New Roman" w:eastAsiaTheme="majorEastAsia"/>
          <w:b/>
          <w:bCs/>
          <w:sz w:val="24"/>
          <w:szCs w:val="24"/>
          <w:lang w:eastAsia="ru-RU" w:bidi="ru-RU"/>
        </w:rPr>
        <w:t xml:space="preserve">укционе</w:t>
      </w:r>
      <w:r>
        <w:rPr>
          <w:rFonts w:ascii="Times New Roman" w:hAnsi="Times New Roman" w:cs="Times New Roman" w:eastAsiaTheme="majorEastAsia"/>
          <w:b/>
          <w:bCs/>
          <w:sz w:val="24"/>
          <w:szCs w:val="24"/>
          <w:lang w:eastAsia="ru-RU" w:bidi="ru-RU"/>
        </w:rPr>
        <w:t xml:space="preserve">, инструкция по ее заполнению</w:t>
      </w:r>
      <w:r>
        <w:rPr>
          <w:rFonts w:ascii="Times New Roman" w:hAnsi="Times New Roman" w:cs="Times New Roman" w:eastAsiaTheme="majorEastAsia"/>
          <w:b/>
          <w:bCs/>
          <w:sz w:val="24"/>
          <w:szCs w:val="24"/>
          <w:lang w:eastAsia="ru-RU" w:bidi="ru-RU"/>
        </w:rPr>
        <w:t xml:space="preserve">.</w:t>
      </w:r>
      <w:r>
        <w:rPr>
          <w:rFonts w:ascii="Times New Roman" w:hAnsi="Times New Roman" w:cs="Times New Roman" w:eastAsiaTheme="majorEastAsia"/>
          <w:b/>
          <w:bCs/>
          <w:sz w:val="24"/>
          <w:szCs w:val="24"/>
          <w:lang w:eastAsia="ru-RU" w:bidi="ru-RU"/>
        </w:rPr>
      </w:r>
      <w:r>
        <w:rPr>
          <w:rFonts w:ascii="Times New Roman" w:hAnsi="Times New Roman" w:cs="Times New Roman" w:eastAsiaTheme="majorEastAsia"/>
          <w:b/>
          <w:bCs/>
          <w:sz w:val="24"/>
          <w:szCs w:val="24"/>
          <w:lang w:eastAsia="ru-RU" w:bidi="ru-RU"/>
        </w:rPr>
      </w:r>
    </w:p>
    <w:p>
      <w:pPr>
        <w:pStyle w:val="842"/>
        <w:ind w:left="502"/>
        <w:spacing w:after="0" w:line="240" w:lineRule="auto"/>
        <w:widowControl w:val="off"/>
        <w:rPr>
          <w:rFonts w:ascii="Times New Roman" w:hAnsi="Times New Roman" w:cs="Times New Roman" w:eastAsiaTheme="majorEastAsia"/>
          <w:b/>
          <w:bCs/>
          <w:sz w:val="24"/>
          <w:szCs w:val="24"/>
          <w:lang w:eastAsia="ru-RU" w:bidi="ru-RU"/>
        </w:rPr>
      </w:pPr>
      <w:r>
        <w:rPr>
          <w:rFonts w:ascii="Times New Roman" w:hAnsi="Times New Roman" w:cs="Times New Roman" w:eastAsiaTheme="majorEastAsia"/>
          <w:b/>
          <w:bCs/>
          <w:sz w:val="24"/>
          <w:szCs w:val="24"/>
          <w:lang w:eastAsia="ru-RU" w:bidi="ru-RU"/>
        </w:rPr>
      </w:r>
      <w:r>
        <w:rPr>
          <w:rFonts w:ascii="Times New Roman" w:hAnsi="Times New Roman" w:cs="Times New Roman" w:eastAsiaTheme="majorEastAsia"/>
          <w:b/>
          <w:bCs/>
          <w:sz w:val="24"/>
          <w:szCs w:val="24"/>
          <w:lang w:eastAsia="ru-RU" w:bidi="ru-RU"/>
        </w:rPr>
      </w:r>
      <w:r>
        <w:rPr>
          <w:rFonts w:ascii="Times New Roman" w:hAnsi="Times New Roman" w:cs="Times New Roman" w:eastAsiaTheme="majorEastAsia"/>
          <w:b/>
          <w:bCs/>
          <w:sz w:val="24"/>
          <w:szCs w:val="24"/>
          <w:lang w:eastAsia="ru-RU" w:bidi="ru-RU"/>
        </w:rPr>
      </w:r>
    </w:p>
    <w:p>
      <w:pPr>
        <w:pStyle w:val="842"/>
        <w:ind w:left="-567" w:firstLine="709"/>
        <w:jc w:val="both"/>
        <w:spacing w:after="0" w:line="240" w:lineRule="auto"/>
        <w:widowControl w:val="off"/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pP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Для участия в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а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укционе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п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ретенденты подают заявку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путем заполнения ее электронной формы, размещенной в открытой части электронной площадки, с приложением электронных образов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следующих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документов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: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</w:p>
    <w:p>
      <w:pPr>
        <w:ind w:left="-567" w:firstLine="709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 w:bidi="ru-RU"/>
        </w:rPr>
        <w:t xml:space="preserve">1. Ф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 w:bidi="ru-RU"/>
        </w:rPr>
        <w:t xml:space="preserve">изические лица и индивидуальные предприниматели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 w:bidi="ru-RU"/>
        </w:rPr>
        <w:t xml:space="preserve">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r>
    </w:p>
    <w:p>
      <w:pPr>
        <w:ind w:left="-567" w:firstLine="709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- копию всех листов документа, удостоверяющего лич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ность; в случае, если от имени 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ретендента действует его представитель по доверенности,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также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прилагается копия всех ст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раниц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документа, удостоверяющего личность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представителя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ретендента.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r>
    </w:p>
    <w:p>
      <w:pPr>
        <w:ind w:left="-567" w:firstLine="709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cs="Times New Roman" w:eastAsiaTheme="majorEastAsia"/>
          <w:b/>
          <w:bCs/>
          <w:sz w:val="24"/>
          <w:szCs w:val="24"/>
          <w:lang w:eastAsia="ru-RU" w:bidi="ru-RU"/>
        </w:rPr>
      </w:pPr>
      <w:r>
        <w:rPr>
          <w:rFonts w:ascii="Times New Roman" w:hAnsi="Times New Roman" w:cs="Times New Roman" w:eastAsiaTheme="majorEastAsia"/>
          <w:b/>
          <w:bCs/>
          <w:sz w:val="24"/>
          <w:szCs w:val="24"/>
          <w:lang w:eastAsia="ru-RU" w:bidi="ru-RU"/>
        </w:rPr>
        <w:t xml:space="preserve">2. Юридические лица: </w:t>
      </w:r>
      <w:r>
        <w:rPr>
          <w:rFonts w:ascii="Times New Roman" w:hAnsi="Times New Roman" w:cs="Times New Roman" w:eastAsiaTheme="majorEastAsia"/>
          <w:b/>
          <w:bCs/>
          <w:sz w:val="24"/>
          <w:szCs w:val="24"/>
          <w:lang w:eastAsia="ru-RU" w:bidi="ru-RU"/>
        </w:rPr>
      </w:r>
      <w:r>
        <w:rPr>
          <w:rFonts w:ascii="Times New Roman" w:hAnsi="Times New Roman" w:cs="Times New Roman" w:eastAsiaTheme="majorEastAsia"/>
          <w:b/>
          <w:bCs/>
          <w:sz w:val="24"/>
          <w:szCs w:val="24"/>
          <w:lang w:eastAsia="ru-RU" w:bidi="ru-RU"/>
        </w:rPr>
      </w:r>
    </w:p>
    <w:p>
      <w:pPr>
        <w:ind w:left="-567" w:firstLine="709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pP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- заверенные копии учредительных документов;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</w:p>
    <w:p>
      <w:pPr>
        <w:ind w:left="-567" w:firstLine="709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pP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 (в случае наличия)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 и подписанное его руководителем письмо);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</w:p>
    <w:p>
      <w:pPr>
        <w:ind w:left="-567" w:firstLine="709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pP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- документ, который подтвержд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дического лица без доверенности;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</w:p>
    <w:p>
      <w:pPr>
        <w:ind w:left="-567" w:firstLine="709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pP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- в случае если от имени п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ретендента действует его представитель по доверенности, прилагается доверенность на о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существление действий от имени п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ретендента, оформленная в установленном порядке, или нотариально заверенная копия такой доверенности. В случае если доверенность на о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существление действий от имени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п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ретендента подписана лицом, уполномоченным руководителем юридического лица, заявка должна содержать также документ, подтв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ерждающий полномочия этого лица;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</w:p>
    <w:p>
      <w:pPr>
        <w:ind w:left="-567" w:firstLine="709"/>
        <w:jc w:val="both"/>
        <w:keepLines/>
        <w:keepNext/>
        <w:spacing w:after="0" w:line="240" w:lineRule="auto"/>
        <w:widowControl w:val="off"/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outlineLvl w:val="0"/>
      </w:pP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- в случае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 если от имени п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ретендента действует его представитель по доверенности, прилагается копия всех страниц документа, удостоверяющего лично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сть представителя П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ретендента.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</w:p>
    <w:p>
      <w:pPr>
        <w:pStyle w:val="842"/>
        <w:ind w:left="-567" w:firstLine="709"/>
        <w:jc w:val="both"/>
        <w:spacing w:after="0" w:line="240" w:lineRule="auto"/>
        <w:widowControl w:val="off"/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Подача заявки осуществляется только посредством интерфейса электронной площадки </w:t>
      </w:r>
      <w:r>
        <w:rPr>
          <w:rFonts w:ascii="Times New Roman" w:hAnsi="Times New Roman" w:cs="Times New Roman"/>
          <w:sz w:val="24"/>
          <w:szCs w:val="24"/>
        </w:rPr>
        <w:t xml:space="preserve">http://utp.sberbank-ast.ru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  <w:t xml:space="preserve">(торговая секция «Приватизация, аренда и продажа прав») из личного кабинета претендента.</w:t>
      </w:r>
      <w:r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</w:r>
      <w:r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</w:r>
    </w:p>
    <w:p>
      <w:pPr>
        <w:pStyle w:val="848"/>
        <w:ind w:left="-567" w:firstLine="709"/>
      </w:pPr>
      <w:r>
        <w:t xml:space="preserve">Типовая форма заявки на участие в электронном аукционе размещена </w:t>
      </w:r>
      <w:r>
        <w:t xml:space="preserve">в информационно-телекоммуникационной сети Интернет </w:t>
      </w:r>
      <w:r>
        <w:t xml:space="preserve">на официальном сайте муниципального образования город Пермь </w:t>
      </w:r>
      <w:hyperlink r:id="rId13" w:tooltip="http://www.gorodperm.ru" w:history="1">
        <w:r>
          <w:rPr>
            <w:rStyle w:val="841"/>
            <w:color w:val="auto"/>
            <w:u w:val="none"/>
            <w:lang w:val="en-US"/>
          </w:rPr>
          <w:t xml:space="preserve">www</w:t>
        </w:r>
        <w:r>
          <w:rPr>
            <w:rStyle w:val="841"/>
            <w:color w:val="auto"/>
            <w:u w:val="none"/>
          </w:rPr>
          <w:t xml:space="preserve">.</w:t>
        </w:r>
        <w:r>
          <w:rPr>
            <w:rStyle w:val="841"/>
            <w:color w:val="auto"/>
            <w:u w:val="none"/>
            <w:lang w:val="en-US"/>
          </w:rPr>
          <w:t xml:space="preserve">gorodperm</w:t>
        </w:r>
        <w:r>
          <w:rPr>
            <w:rStyle w:val="841"/>
            <w:color w:val="auto"/>
            <w:u w:val="none"/>
          </w:rPr>
          <w:t xml:space="preserve">.</w:t>
        </w:r>
        <w:r>
          <w:rPr>
            <w:rStyle w:val="841"/>
            <w:color w:val="auto"/>
            <w:u w:val="none"/>
            <w:lang w:val="en-US"/>
          </w:rPr>
          <w:t xml:space="preserve">ru</w:t>
        </w:r>
      </w:hyperlink>
      <w:r>
        <w:t xml:space="preserve"> (раздел Торговая площадка/ Информация о торгах/ Бланки документов/ Приватизация недвижимого имущества)</w:t>
      </w:r>
      <w:r>
        <w:t xml:space="preserve">, </w:t>
      </w:r>
      <w:r>
        <w:rPr>
          <w:lang w:val="en-US"/>
        </w:rPr>
        <w:t xml:space="preserve">www</w:t>
      </w:r>
      <w:r>
        <w:t xml:space="preserve">.</w:t>
      </w:r>
      <w:r>
        <w:rPr>
          <w:lang w:val="en-US"/>
        </w:rPr>
        <w:t xml:space="preserve">torgi</w:t>
      </w:r>
      <w:r>
        <w:t xml:space="preserve">.</w:t>
      </w:r>
      <w:r>
        <w:rPr>
          <w:lang w:val="en-US"/>
        </w:rPr>
        <w:t xml:space="preserve">gov</w:t>
      </w:r>
      <w:r>
        <w:t xml:space="preserve">.</w:t>
      </w:r>
      <w:r>
        <w:rPr>
          <w:lang w:val="en-US"/>
        </w:rPr>
        <w:t xml:space="preserve">ru</w:t>
      </w:r>
      <w:r>
        <w:t xml:space="preserve">, </w:t>
      </w:r>
      <w:r>
        <w:rPr>
          <w:lang w:val="en-US"/>
        </w:rPr>
        <w:t xml:space="preserve">www</w:t>
      </w:r>
      <w:r>
        <w:t xml:space="preserve">.utp.sberbank-ast.ru</w:t>
      </w:r>
      <w:r>
        <w:t xml:space="preserve">.</w:t>
      </w:r>
      <w:r/>
    </w:p>
    <w:p>
      <w:pPr>
        <w:pStyle w:val="848"/>
        <w:ind w:left="-567" w:firstLine="709"/>
      </w:pPr>
      <w:r>
        <w:t xml:space="preserve">Ф</w:t>
      </w:r>
      <w:r>
        <w:t xml:space="preserve">орма заявки на участие в электронном аукционе является неотъемлемой частью информационного сообщения.</w:t>
      </w:r>
      <w:r/>
    </w:p>
    <w:p>
      <w:pPr>
        <w:ind w:left="-567" w:firstLine="709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Одно лицо имеет право подать только одну заявку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по каждому лоту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r>
    </w:p>
    <w:p>
      <w:pPr>
        <w:ind w:left="-567" w:firstLine="709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pP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Заявки подаются на э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лектронную площадку, начиная с даты и времени начала приема заявок до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 даты и времени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окончания приема заявок, указанных в информационном сообщении.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</w:p>
    <w:p>
      <w:pPr>
        <w:ind w:left="-567" w:firstLine="709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pP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Заявки с прилагаемыми к ним документами, поданные с нарушением установленного срока,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на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э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лектронной площадке не регистрируются.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</w:p>
    <w:p>
      <w:pPr>
        <w:ind w:left="-567" w:firstLine="709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pP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При приеме заявок от претендентов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оператор электронной площадки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 обеспечивает конфиденциальность данных о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п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ретендентах, за исключением случая напр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авления электронных документов п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родавцу; обеспечивает конфиденциальность сведений о поступивши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х заявках и прилагаемых к ним документах, а также сведений о лицах, подавших заявки, за исключением случаев доступа продавца к заявкам и документам, до момента размещения на электронной площадке информации об итогах приема заявок (определения участников).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</w:p>
    <w:p>
      <w:pPr>
        <w:ind w:left="-567" w:firstLine="709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pP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В течение одного часа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 со времени поступления заявки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оператор электронной площадки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сообщает п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</w:p>
    <w:p>
      <w:pPr>
        <w:ind w:left="-567" w:firstLine="709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Претендент вправе не позднее дня окончания приема заявок отозвать заявку путем направления уведом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ления об отзыве заявки на э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лектронную площадку.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r>
    </w:p>
    <w:p>
      <w:pPr>
        <w:ind w:left="-567"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В случае отзыва 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ретендентом заявки в установленном порядке, уведомление об отзыве заявки вместе с заявкой в течение одного часа поступает в «личный кабинет»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родавца, о чем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ретенденту направляется соответствующе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е уведомление.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Инструкция по заполнению заявки на участие в аукционе: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Исправления по тексту представленных документов не допускаются.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-567" w:firstLine="709"/>
        <w:jc w:val="both"/>
        <w:spacing w:after="0" w:line="240" w:lineRule="auto"/>
        <w:tabs>
          <w:tab w:val="left" w:pos="144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Подготовленная заявителем заявка на участие в аукционе, а также вся корреспонденция и документация, связанные с этой заявкой, должны быть написаны на русском языке.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Все документы, входящие в состав заявки должны иметь четко читаемый текст, не допускающий двусмысленных толкований.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ind w:left="-567" w:firstLine="709"/>
        <w:jc w:val="both"/>
        <w:spacing w:after="0" w:line="240" w:lineRule="auto"/>
        <w:tabs>
          <w:tab w:val="left" w:pos="144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Все суммы денежных средств должны быть выражены в рублях.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В случае внесения заявителем изменений в информацию и (или) документы, направление которых осуществляется оператором электронной площадки посредством информационного взаимодействия с официальным сайтом, такие внесенные </w:t>
      </w:r>
      <w:r>
        <w:rPr>
          <w:rFonts w:ascii="Times New Roman" w:hAnsi="Times New Roman"/>
          <w:sz w:val="24"/>
          <w:szCs w:val="24"/>
          <w:lang w:eastAsia="ru-RU"/>
        </w:rPr>
        <w:t xml:space="preserve">изменения либо такие новые информация и (или) документы применяются к отношениям, связанным с участием в аукционе, заявка на участие в котором подана заявителем после размещения внесенных изменений, новой информации и (или) документов на официальном сайте.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pStyle w:val="842"/>
        <w:ind w:left="502"/>
        <w:spacing w:after="0" w:line="240" w:lineRule="auto"/>
        <w:widowControl w:val="off"/>
        <w:rPr>
          <w:rFonts w:ascii="Times New Roman" w:hAnsi="Times New Roman" w:eastAsia="Times New Roman" w:cs="Times New Roman"/>
          <w:b/>
          <w:color w:val="c00000"/>
          <w:sz w:val="24"/>
          <w:szCs w:val="24"/>
          <w:lang w:eastAsia="ru-RU" w:bidi="ru-RU"/>
        </w:rPr>
      </w:pPr>
      <w:r>
        <w:rPr>
          <w:rFonts w:ascii="Times New Roman" w:hAnsi="Times New Roman" w:eastAsia="Times New Roman" w:cs="Times New Roman"/>
          <w:b/>
          <w:color w:val="c00000"/>
          <w:sz w:val="24"/>
          <w:szCs w:val="24"/>
          <w:lang w:eastAsia="ru-RU" w:bidi="ru-RU"/>
        </w:rPr>
      </w:r>
      <w:r>
        <w:rPr>
          <w:rFonts w:ascii="Times New Roman" w:hAnsi="Times New Roman" w:eastAsia="Times New Roman" w:cs="Times New Roman"/>
          <w:b/>
          <w:color w:val="c00000"/>
          <w:sz w:val="24"/>
          <w:szCs w:val="24"/>
          <w:lang w:eastAsia="ru-RU" w:bidi="ru-RU"/>
        </w:rPr>
      </w:r>
      <w:r>
        <w:rPr>
          <w:rFonts w:ascii="Times New Roman" w:hAnsi="Times New Roman" w:eastAsia="Times New Roman" w:cs="Times New Roman"/>
          <w:b/>
          <w:color w:val="c00000"/>
          <w:sz w:val="24"/>
          <w:szCs w:val="24"/>
          <w:lang w:eastAsia="ru-RU" w:bidi="ru-RU"/>
        </w:rPr>
      </w:r>
    </w:p>
    <w:p>
      <w:pPr>
        <w:pStyle w:val="842"/>
        <w:numPr>
          <w:ilvl w:val="0"/>
          <w:numId w:val="4"/>
        </w:num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4"/>
          <w:szCs w:val="24"/>
          <w:lang w:eastAsia="ru-RU" w:bidi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 w:bidi="ru-RU"/>
        </w:rPr>
        <w:t xml:space="preserve">Размер задатка, срок и порядок его внесения,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 w:bidi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 w:bidi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4"/>
          <w:szCs w:val="24"/>
          <w:lang w:eastAsia="ru-RU" w:bidi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 w:bidi="ru-RU"/>
        </w:rPr>
        <w:t xml:space="preserve">н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 w:bidi="ru-RU"/>
        </w:rPr>
        <w:t xml:space="preserve">еобходимые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 w:bidi="ru-RU"/>
        </w:rPr>
        <w:t xml:space="preserve"> реквизиты счетов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 w:bidi="ru-RU"/>
        </w:rPr>
        <w:t xml:space="preserve">и порядок возврата задатка.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 w:bidi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 w:bidi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color w:val="c00000"/>
          <w:sz w:val="24"/>
          <w:szCs w:val="24"/>
          <w:lang w:eastAsia="ru-RU" w:bidi="ru-RU"/>
        </w:rPr>
      </w:pPr>
      <w:r>
        <w:rPr>
          <w:rFonts w:ascii="Times New Roman" w:hAnsi="Times New Roman" w:eastAsia="Times New Roman" w:cs="Times New Roman"/>
          <w:b/>
          <w:color w:val="c00000"/>
          <w:sz w:val="24"/>
          <w:szCs w:val="24"/>
          <w:lang w:eastAsia="ru-RU" w:bidi="ru-RU"/>
        </w:rPr>
      </w:r>
      <w:r>
        <w:rPr>
          <w:rFonts w:ascii="Times New Roman" w:hAnsi="Times New Roman" w:eastAsia="Times New Roman" w:cs="Times New Roman"/>
          <w:b/>
          <w:color w:val="c00000"/>
          <w:sz w:val="24"/>
          <w:szCs w:val="24"/>
          <w:lang w:eastAsia="ru-RU" w:bidi="ru-RU"/>
        </w:rPr>
      </w:r>
      <w:r>
        <w:rPr>
          <w:rFonts w:ascii="Times New Roman" w:hAnsi="Times New Roman" w:eastAsia="Times New Roman" w:cs="Times New Roman"/>
          <w:b/>
          <w:color w:val="c00000"/>
          <w:sz w:val="24"/>
          <w:szCs w:val="24"/>
          <w:lang w:eastAsia="ru-RU" w:bidi="ru-RU"/>
        </w:rPr>
      </w:r>
    </w:p>
    <w:p>
      <w:pPr>
        <w:ind w:left="-567" w:firstLine="709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Информационное сообщение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 w:bidi="ru-RU"/>
        </w:rPr>
        <w:t xml:space="preserve"> о проведении аукциона по продаже имущества и условиях его проведения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являются условиями публичной оферты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 w:bidi="ru-RU"/>
        </w:rPr>
        <w:t xml:space="preserve"> в соответствии со статьей 437 Гражданского кодекса Российской Федерации. Подача Претендентом заявки и перечисление задатка на счет являются акцептом такой оферты, и договор о задатке считается заключенным 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 w:bidi="ru-RU"/>
        </w:rPr>
        <w:br/>
        <w:t xml:space="preserve">в установленном порядке.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 w:bidi="ru-RU"/>
        </w:rPr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 w:bidi="ru-RU"/>
        </w:rPr>
      </w:r>
    </w:p>
    <w:p>
      <w:pPr>
        <w:ind w:left="-567"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 w:bidi="ru-RU"/>
        </w:rPr>
        <w:t xml:space="preserve">Для участия в аукционе претенденты перечисляют задаток в соответствии с разделом 2 настоящего информационного сообщения в счет обеспечения оплаты приобретаемого имущества. Размер задатка в настоящем информационном сообщении указан по каждому лоту.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 w:bidi="ru-RU"/>
        </w:rPr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 w:bidi="ru-RU"/>
        </w:rPr>
      </w:r>
    </w:p>
    <w:p>
      <w:pPr>
        <w:ind w:left="-567" w:firstLine="709"/>
        <w:jc w:val="both"/>
        <w:spacing w:after="0" w:line="240" w:lineRule="auto"/>
        <w:widowControl w:val="off"/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 w:bidi="ru-RU"/>
        </w:rPr>
        <w:t xml:space="preserve">П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 w:bidi="ru-RU"/>
        </w:rPr>
        <w:t xml:space="preserve">еречисление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 w:bidi="ru-RU"/>
        </w:rPr>
        <w:t xml:space="preserve"> задатка для участия в 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 w:bidi="ru-RU"/>
        </w:rPr>
        <w:t xml:space="preserve">а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 w:bidi="ru-RU"/>
        </w:rPr>
        <w:t xml:space="preserve">укционе и возврат задатка осуществляются с учетом особенностей, установленных регламентом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 w:bidi="ru-RU"/>
        </w:rPr>
        <w:t xml:space="preserve">э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 w:bidi="ru-RU"/>
        </w:rPr>
        <w:t xml:space="preserve">лектронной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площадки </w:t>
      </w:r>
      <w:r>
        <w:rPr>
          <w:rFonts w:ascii="Times New Roman" w:hAnsi="Times New Roman" w:cs="Times New Roman"/>
          <w:sz w:val="24"/>
          <w:szCs w:val="24"/>
        </w:rPr>
        <w:t xml:space="preserve">http://utp.sberbank-ast.ru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.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</w:p>
    <w:p>
      <w:pPr>
        <w:ind w:left="-567" w:firstLine="567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/>
          <w:bCs/>
          <w:sz w:val="24"/>
          <w:szCs w:val="24"/>
          <w:lang w:eastAsia="ru-RU" w:bidi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 w:bidi="ru-RU"/>
        </w:rPr>
        <w:t xml:space="preserve">Задаток перечисляется на реквизиты оператора электронной площадки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 w:bidi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 w:bidi="ru-RU"/>
        </w:rPr>
      </w:r>
    </w:p>
    <w:p>
      <w:pPr>
        <w:spacing w:after="0" w:line="240" w:lineRule="exac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получатель</w:t>
      </w:r>
      <w:r>
        <w:rPr>
          <w:rFonts w:ascii="Times New Roman" w:hAnsi="Times New Roman"/>
          <w:bCs/>
          <w:sz w:val="24"/>
          <w:szCs w:val="24"/>
        </w:rPr>
        <w:t xml:space="preserve"> АО «Сбербанк-АСТ»,</w:t>
      </w: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</w:r>
    </w:p>
    <w:p>
      <w:pPr>
        <w:spacing w:after="0" w:line="240" w:lineRule="exac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ИНН 7707308480, КПП 770401001,</w:t>
      </w: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</w:r>
    </w:p>
    <w:p>
      <w:pPr>
        <w:spacing w:after="0" w:line="240" w:lineRule="exac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Банк получателя ПАО «СБЕРБАНК РОССИИ» Г. МОСКВА</w:t>
      </w: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</w:r>
    </w:p>
    <w:p>
      <w:pPr>
        <w:spacing w:after="0" w:line="240" w:lineRule="exac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Сч</w:t>
      </w:r>
      <w:r>
        <w:rPr>
          <w:rFonts w:ascii="Times New Roman" w:hAnsi="Times New Roman"/>
          <w:bCs/>
          <w:sz w:val="24"/>
          <w:szCs w:val="24"/>
        </w:rPr>
        <w:t xml:space="preserve">.№</w:t>
      </w:r>
      <w:r>
        <w:rPr>
          <w:rFonts w:ascii="Times New Roman" w:hAnsi="Times New Roman"/>
          <w:bCs/>
          <w:sz w:val="24"/>
          <w:szCs w:val="24"/>
        </w:rPr>
        <w:t xml:space="preserve"> 40702810300020038047, БИК 044525225,</w:t>
      </w: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</w:r>
    </w:p>
    <w:p>
      <w:pPr>
        <w:spacing w:after="0" w:line="240" w:lineRule="exac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корреспондентский</w:t>
      </w:r>
      <w:r>
        <w:rPr>
          <w:rFonts w:ascii="Times New Roman" w:hAnsi="Times New Roman"/>
          <w:bCs/>
          <w:sz w:val="24"/>
          <w:szCs w:val="24"/>
        </w:rPr>
        <w:t xml:space="preserve"> счет 30101810400000000225</w:t>
      </w: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</w:r>
    </w:p>
    <w:p>
      <w:pPr>
        <w:spacing w:after="0" w:line="240" w:lineRule="exac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Назначение платежа: оплата задатка по процедуре</w:t>
      </w: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</w:r>
    </w:p>
    <w:p>
      <w:pPr>
        <w:spacing w:after="0" w:line="240" w:lineRule="exac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№ </w:t>
      </w:r>
      <w:r>
        <w:rPr>
          <w:rFonts w:ascii="Times New Roman" w:hAnsi="Times New Roman"/>
          <w:bCs/>
          <w:sz w:val="24"/>
          <w:szCs w:val="24"/>
          <w:lang w:val="en-US"/>
        </w:rPr>
        <w:t xml:space="preserve">SBR</w:t>
      </w:r>
      <w:r>
        <w:rPr>
          <w:rFonts w:ascii="Times New Roman" w:hAnsi="Times New Roman"/>
          <w:bCs/>
          <w:sz w:val="24"/>
          <w:szCs w:val="24"/>
        </w:rPr>
        <w:t xml:space="preserve"> _______ (лот № __)</w:t>
      </w: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</w:r>
    </w:p>
    <w:p>
      <w:pPr>
        <w:spacing w:after="0" w:line="240" w:lineRule="exac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от</w:t>
      </w:r>
      <w:r>
        <w:rPr>
          <w:rFonts w:ascii="Times New Roman" w:hAnsi="Times New Roman"/>
          <w:bCs/>
          <w:sz w:val="24"/>
          <w:szCs w:val="24"/>
        </w:rPr>
        <w:t xml:space="preserve"> участника _____________ ИНН __________</w:t>
      </w: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/>
          <w:bCs/>
          <w:sz w:val="24"/>
          <w:szCs w:val="24"/>
          <w:lang w:eastAsia="ru-RU" w:bidi="ru-RU"/>
        </w:rPr>
      </w:pPr>
      <w:r>
        <w:rPr>
          <w:rFonts w:ascii="Times New Roman" w:hAnsi="Times New Roman"/>
          <w:bCs/>
          <w:sz w:val="24"/>
          <w:szCs w:val="24"/>
        </w:rPr>
        <w:t xml:space="preserve">(НДС не облагается)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 w:bidi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 w:bidi="ru-RU"/>
        </w:rPr>
      </w:r>
    </w:p>
    <w:p>
      <w:pPr>
        <w:ind w:left="-567" w:firstLine="567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/>
          <w:bCs/>
          <w:sz w:val="24"/>
          <w:szCs w:val="24"/>
          <w:lang w:eastAsia="ru-RU" w:bidi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 w:bidi="ru-RU"/>
        </w:rPr>
        <w:t xml:space="preserve">(</w:t>
      </w:r>
      <w:hyperlink r:id="rId14" w:tooltip="http://utp.sberbank-ast.ru/AP/Notice/653/Requisites" w:history="1">
        <w:r>
          <w:rPr>
            <w:rStyle w:val="841"/>
            <w:rFonts w:ascii="Times New Roman" w:hAnsi="Times New Roman" w:eastAsia="Times New Roman" w:cs="Times New Roman"/>
            <w:b/>
            <w:bCs/>
            <w:sz w:val="24"/>
            <w:szCs w:val="24"/>
            <w:lang w:eastAsia="ru-RU" w:bidi="ru-RU"/>
          </w:rPr>
          <w:t xml:space="preserve">http://utp.sberbank-ast.ru/AP/Notice/653/Requisites</w:t>
        </w:r>
      </w:hyperlink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 w:bidi="ru-RU"/>
        </w:rPr>
        <w:t xml:space="preserve">)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 w:bidi="ru-RU"/>
        </w:rPr>
        <w:t xml:space="preserve">.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 w:bidi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 w:bidi="ru-RU"/>
        </w:rPr>
      </w:r>
    </w:p>
    <w:p>
      <w:pPr>
        <w:pStyle w:val="855"/>
        <w:ind w:left="-567" w:firstLine="567"/>
        <w:jc w:val="both"/>
        <w:widowControl w:val="off"/>
        <w:rPr>
          <w:sz w:val="24"/>
          <w:szCs w:val="24"/>
        </w:rPr>
      </w:pPr>
      <w:r>
        <w:rPr>
          <w:b/>
          <w:sz w:val="24"/>
          <w:szCs w:val="24"/>
        </w:rPr>
        <w:t xml:space="preserve">С 09.06.2026</w:t>
      </w:r>
      <w:r>
        <w:rPr>
          <w:b/>
          <w:sz w:val="24"/>
          <w:szCs w:val="24"/>
        </w:rPr>
        <w:t xml:space="preserve"> </w:t>
      </w:r>
      <w:r>
        <w:rPr>
          <w:rFonts w:eastAsiaTheme="majorEastAsia"/>
          <w:b/>
          <w:bCs/>
          <w:sz w:val="24"/>
          <w:szCs w:val="24"/>
          <w:lang w:bidi="ru-RU"/>
        </w:rPr>
        <w:t xml:space="preserve">по </w:t>
      </w:r>
      <w:r>
        <w:rPr>
          <w:rFonts w:eastAsiaTheme="majorEastAsia"/>
          <w:b/>
          <w:bCs/>
          <w:sz w:val="24"/>
          <w:szCs w:val="24"/>
          <w:lang w:bidi="ru-RU"/>
        </w:rPr>
        <w:t xml:space="preserve">00:00 часов (МСК) 10.07</w:t>
      </w:r>
      <w:r>
        <w:rPr>
          <w:rFonts w:eastAsiaTheme="majorEastAsia"/>
          <w:b/>
          <w:bCs/>
          <w:sz w:val="24"/>
          <w:szCs w:val="24"/>
          <w:lang w:bidi="ru-RU"/>
        </w:rPr>
        <w:t xml:space="preserve">.2026</w:t>
      </w:r>
      <w:r>
        <w:rPr>
          <w:rFonts w:eastAsiaTheme="majorEastAsia"/>
          <w:b/>
          <w:bCs/>
          <w:sz w:val="24"/>
          <w:szCs w:val="24"/>
          <w:lang w:bidi="ru-RU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-567"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 w:bidi="ru-RU"/>
        </w:rPr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 w:bidi="ru-RU"/>
        </w:rPr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 w:bidi="ru-RU"/>
        </w:rPr>
      </w:r>
    </w:p>
    <w:p>
      <w:pPr>
        <w:ind w:left="-567"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u w:val="single"/>
          <w:lang w:eastAsia="ru-RU" w:bidi="ru-RU"/>
        </w:rPr>
      </w:pP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 w:bidi="ru-RU"/>
        </w:rPr>
        <w:t xml:space="preserve">Порядок возврата задатка:</w:t>
      </w: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 w:bidi="ru-RU"/>
        </w:rPr>
      </w: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 w:bidi="ru-RU"/>
        </w:rPr>
      </w:r>
    </w:p>
    <w:p>
      <w:pPr>
        <w:ind w:left="-567"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Лицам, переч</w:t>
      </w: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ислившим задаток для участия в а</w:t>
      </w: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укционе, денежные средства возвращаются в следующем порядке:</w:t>
      </w: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</w:r>
    </w:p>
    <w:p>
      <w:pPr>
        <w:ind w:left="-567"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-</w:t>
      </w: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участникам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укциона, за исключением его победителя,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либо лица, признанного единственным участником аукциона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в течение 5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(пяти)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календарных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дней со дня подведения итогов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укциона;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</w:r>
    </w:p>
    <w:p>
      <w:pPr>
        <w:ind w:left="-567"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ретендентам, не допущенным к участию в аукционе, - в течение 5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(пяти)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календарных дней со дня по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дписания протокола о признании п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ретендентов участниками аукциона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;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</w:r>
    </w:p>
    <w:p>
      <w:pPr>
        <w:ind w:left="-567"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- в </w:t>
      </w: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случае отзыва </w:t>
      </w: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п</w:t>
      </w: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ретендентом в установленном порядке заявки до даты окончани</w:t>
      </w: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я приема заявок поступивший от </w:t>
      </w: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п</w:t>
      </w: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ретендента задаток подлежит возврату в срок не позднее чем</w:t>
      </w: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br/>
      </w: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5</w:t>
      </w: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 (пять)</w:t>
      </w: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дней со дня поступления уведомления об отзыве заявки. В случае </w:t>
      </w: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отзыва п</w:t>
      </w: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ретендентом заявки позднее даты окончания приема заявок задаток возвращается в порядке, установленном для участников </w:t>
      </w: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а</w:t>
      </w: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укциона.</w:t>
      </w: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</w:r>
    </w:p>
    <w:p>
      <w:pPr>
        <w:ind w:left="-567" w:firstLine="709"/>
        <w:jc w:val="both"/>
        <w:keepLines/>
        <w:keepNext/>
        <w:spacing w:after="0" w:line="240" w:lineRule="auto"/>
        <w:widowControl w:val="off"/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outlineLvl w:val="0"/>
      </w:pP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</w:p>
    <w:p>
      <w:pPr>
        <w:ind w:left="-567"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Задаток</w:t>
      </w: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, перечисленный победителем а</w:t>
      </w: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укциона</w:t>
      </w: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либо лица, признанного единственным участником аукциона</w:t>
      </w: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 засчитывается в счет оплаты приобретаемого имущества (в сумму платежа по договору купли-продажи).</w:t>
      </w: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уклонении или отказе победителя аукциона либо лица, признанного единственным участником аукциона, от заключения в установленный срок договора купли-продажи имущества задаток ему не возвращается и он утрачивает право на заключение указанного договора.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-567" w:firstLine="540"/>
        <w:jc w:val="both"/>
        <w:spacing w:after="0" w:line="288" w:lineRule="atLeas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Документом, подтверждающим поступление задатка на счет, указанный в информационном сообщении, является выписка с этого счета.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-567"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</w:r>
    </w:p>
    <w:p>
      <w:pPr>
        <w:pStyle w:val="842"/>
        <w:numPr>
          <w:ilvl w:val="0"/>
          <w:numId w:val="4"/>
        </w:num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4"/>
          <w:szCs w:val="24"/>
          <w:lang w:eastAsia="ru-RU" w:bidi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 w:bidi="ru-RU"/>
        </w:rPr>
        <w:t xml:space="preserve">Порядок ознакомления с документацией и информацией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 w:bidi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 w:bidi="ru-RU"/>
        </w:rPr>
      </w:r>
    </w:p>
    <w:p>
      <w:pPr>
        <w:pStyle w:val="842"/>
        <w:ind w:left="502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4"/>
          <w:szCs w:val="24"/>
          <w:lang w:eastAsia="ru-RU" w:bidi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 w:bidi="ru-RU"/>
        </w:rPr>
        <w:t xml:space="preserve">об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 w:bidi="ru-RU"/>
        </w:rPr>
        <w:t xml:space="preserve"> имуществе, условиями договора купли-продажи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 w:bidi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 w:bidi="ru-RU"/>
        </w:rPr>
      </w:r>
    </w:p>
    <w:p>
      <w:pPr>
        <w:pStyle w:val="842"/>
        <w:ind w:left="502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color w:val="c00000"/>
          <w:sz w:val="24"/>
          <w:szCs w:val="24"/>
          <w:lang w:eastAsia="ru-RU" w:bidi="ru-RU"/>
        </w:rPr>
      </w:pPr>
      <w:r>
        <w:rPr>
          <w:rFonts w:ascii="Times New Roman" w:hAnsi="Times New Roman" w:eastAsia="Times New Roman" w:cs="Times New Roman"/>
          <w:b/>
          <w:color w:val="c00000"/>
          <w:sz w:val="24"/>
          <w:szCs w:val="24"/>
          <w:lang w:eastAsia="ru-RU" w:bidi="ru-RU"/>
        </w:rPr>
      </w:r>
      <w:r>
        <w:rPr>
          <w:rFonts w:ascii="Times New Roman" w:hAnsi="Times New Roman" w:eastAsia="Times New Roman" w:cs="Times New Roman"/>
          <w:b/>
          <w:color w:val="c00000"/>
          <w:sz w:val="24"/>
          <w:szCs w:val="24"/>
          <w:lang w:eastAsia="ru-RU" w:bidi="ru-RU"/>
        </w:rPr>
      </w:r>
      <w:r>
        <w:rPr>
          <w:rFonts w:ascii="Times New Roman" w:hAnsi="Times New Roman" w:eastAsia="Times New Roman" w:cs="Times New Roman"/>
          <w:b/>
          <w:color w:val="c00000"/>
          <w:sz w:val="24"/>
          <w:szCs w:val="24"/>
          <w:lang w:eastAsia="ru-RU" w:bidi="ru-RU"/>
        </w:rPr>
      </w:r>
    </w:p>
    <w:p>
      <w:pPr>
        <w:pStyle w:val="843"/>
        <w:ind w:left="-567" w:firstLine="709"/>
        <w:rPr>
          <w:rFonts w:eastAsiaTheme="majorEastAsia"/>
          <w:bCs/>
          <w:sz w:val="24"/>
          <w:lang w:bidi="ru-RU"/>
        </w:rPr>
        <w:outlineLvl w:val="0"/>
      </w:pPr>
      <w:r>
        <w:rPr>
          <w:bCs/>
          <w:sz w:val="24"/>
        </w:rPr>
        <w:t xml:space="preserve">Информационное сообщение о проведении </w:t>
      </w:r>
      <w:r>
        <w:rPr>
          <w:bCs/>
          <w:sz w:val="24"/>
        </w:rPr>
        <w:t xml:space="preserve">а</w:t>
      </w:r>
      <w:r>
        <w:rPr>
          <w:bCs/>
          <w:sz w:val="24"/>
        </w:rPr>
        <w:t xml:space="preserve">укциона </w:t>
      </w:r>
      <w:r>
        <w:rPr>
          <w:sz w:val="24"/>
        </w:rPr>
        <w:t xml:space="preserve">размещается на официальном сайте Российской Федерации для размещения информации о проведении торгов </w:t>
      </w:r>
      <w:hyperlink r:id="rId15" w:tooltip="http://www.torgi.gov.ru" w:history="1">
        <w:r>
          <w:rPr>
            <w:rStyle w:val="841"/>
            <w:color w:val="auto"/>
            <w:sz w:val="24"/>
          </w:rPr>
          <w:t xml:space="preserve">www.torgi.gov.ru</w:t>
        </w:r>
      </w:hyperlink>
      <w:r>
        <w:rPr>
          <w:sz w:val="24"/>
          <w:u w:val="single"/>
        </w:rPr>
        <w:t xml:space="preserve">, </w:t>
      </w:r>
      <w:r>
        <w:rPr>
          <w:sz w:val="24"/>
        </w:rPr>
        <w:t xml:space="preserve">официальном сайте муниципального образования город Пермь в информационно-телекоммуникационной сети «Интернет» </w:t>
      </w:r>
      <w:hyperlink r:id="rId16" w:tooltip="http://www.gorodperm.ru" w:history="1">
        <w:r>
          <w:rPr>
            <w:rStyle w:val="841"/>
            <w:color w:val="auto"/>
            <w:sz w:val="24"/>
            <w:lang w:val="en-US"/>
          </w:rPr>
          <w:t xml:space="preserve">www</w:t>
        </w:r>
        <w:r>
          <w:rPr>
            <w:rStyle w:val="841"/>
            <w:color w:val="auto"/>
            <w:sz w:val="24"/>
          </w:rPr>
          <w:t xml:space="preserve">.</w:t>
        </w:r>
        <w:r>
          <w:rPr>
            <w:rStyle w:val="841"/>
            <w:color w:val="auto"/>
            <w:sz w:val="24"/>
            <w:lang w:val="en-US"/>
          </w:rPr>
          <w:t xml:space="preserve">gorodperm</w:t>
        </w:r>
        <w:r>
          <w:rPr>
            <w:rStyle w:val="841"/>
            <w:color w:val="auto"/>
            <w:sz w:val="24"/>
          </w:rPr>
          <w:t xml:space="preserve">.</w:t>
        </w:r>
        <w:r>
          <w:rPr>
            <w:rStyle w:val="841"/>
            <w:color w:val="auto"/>
            <w:sz w:val="24"/>
            <w:lang w:val="en-US"/>
          </w:rPr>
          <w:t xml:space="preserve">ru</w:t>
        </w:r>
      </w:hyperlink>
      <w:r>
        <w:rPr>
          <w:sz w:val="24"/>
        </w:rPr>
        <w:t xml:space="preserve"> и на э</w:t>
      </w:r>
      <w:r>
        <w:rPr>
          <w:sz w:val="24"/>
        </w:rPr>
        <w:t xml:space="preserve">лектронной </w:t>
      </w:r>
      <w:r>
        <w:rPr>
          <w:rFonts w:eastAsiaTheme="majorEastAsia"/>
          <w:bCs/>
          <w:sz w:val="24"/>
          <w:lang w:bidi="ru-RU"/>
        </w:rPr>
        <w:t xml:space="preserve">площадке</w:t>
      </w:r>
      <w:r>
        <w:rPr>
          <w:rFonts w:eastAsiaTheme="majorEastAsia"/>
          <w:bCs/>
          <w:sz w:val="24"/>
          <w:lang w:bidi="ru-RU"/>
        </w:rPr>
        <w:t xml:space="preserve"> </w:t>
      </w:r>
      <w:r>
        <w:rPr>
          <w:sz w:val="24"/>
        </w:rPr>
        <w:t xml:space="preserve">http://utp.sberbank-ast.ru</w:t>
      </w:r>
      <w:r>
        <w:rPr>
          <w:rFonts w:eastAsiaTheme="majorEastAsia"/>
          <w:bCs/>
          <w:sz w:val="24"/>
          <w:lang w:bidi="ru-RU"/>
        </w:rPr>
        <w:t xml:space="preserve">.</w:t>
      </w:r>
      <w:r>
        <w:rPr>
          <w:rFonts w:eastAsiaTheme="majorEastAsia"/>
          <w:bCs/>
          <w:sz w:val="24"/>
          <w:lang w:bidi="ru-RU"/>
        </w:rPr>
      </w:r>
      <w:r>
        <w:rPr>
          <w:rFonts w:eastAsiaTheme="majorEastAsia"/>
          <w:bCs/>
          <w:sz w:val="24"/>
          <w:lang w:bidi="ru-RU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Любое лицо независимо от регистрации на электронной площадке вправе направить на электронный адр</w:t>
      </w:r>
      <w:r>
        <w:rPr>
          <w:rFonts w:ascii="Times New Roman" w:hAnsi="Times New Roman"/>
          <w:sz w:val="24"/>
          <w:szCs w:val="24"/>
        </w:rPr>
        <w:t xml:space="preserve">ес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оператор электронной площадки</w:t>
      </w:r>
      <w:r>
        <w:rPr>
          <w:rFonts w:ascii="Times New Roman" w:hAnsi="Times New Roman"/>
          <w:sz w:val="24"/>
          <w:szCs w:val="24"/>
        </w:rPr>
        <w:t xml:space="preserve">, указанный в информационном сообщении о проведении продажи имущества, запрос о разъяснении размещенной информации.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3"/>
        <w:ind w:left="-567" w:firstLine="709"/>
        <w:rPr>
          <w:sz w:val="24"/>
        </w:rPr>
        <w:outlineLvl w:val="0"/>
      </w:pPr>
      <w:r>
        <w:rPr>
          <w:sz w:val="24"/>
        </w:rPr>
        <w:t xml:space="preserve">Такой запрос в режиме реального времени направляется в «личный кабинет» </w:t>
      </w:r>
      <w:r>
        <w:rPr>
          <w:sz w:val="24"/>
        </w:rPr>
        <w:t xml:space="preserve">п</w:t>
      </w:r>
      <w:r>
        <w:rPr>
          <w:sz w:val="24"/>
        </w:rPr>
        <w:t xml:space="preserve">родавца для рассмотрения пр</w:t>
      </w:r>
      <w:r>
        <w:rPr>
          <w:sz w:val="24"/>
        </w:rPr>
        <w:t xml:space="preserve">и условии, что запрос поступил п</w:t>
      </w:r>
      <w:r>
        <w:rPr>
          <w:sz w:val="24"/>
        </w:rPr>
        <w:t xml:space="preserve">родавцу не позднее 5 (пяти) рабочих дней до окончания подачи заявок.</w:t>
      </w:r>
      <w:r>
        <w:rPr>
          <w:sz w:val="24"/>
        </w:rPr>
      </w:r>
      <w:r>
        <w:rPr>
          <w:sz w:val="24"/>
        </w:rPr>
      </w:r>
    </w:p>
    <w:p>
      <w:pPr>
        <w:pStyle w:val="843"/>
        <w:ind w:left="-567" w:firstLine="709"/>
        <w:rPr>
          <w:sz w:val="24"/>
        </w:rPr>
        <w:outlineLvl w:val="0"/>
      </w:pPr>
      <w:r>
        <w:rPr>
          <w:sz w:val="24"/>
        </w:rPr>
        <w:t xml:space="preserve">В течение 2 (двух) рабочих д</w:t>
      </w:r>
      <w:r>
        <w:rPr>
          <w:sz w:val="24"/>
        </w:rPr>
        <w:t xml:space="preserve">ней со дня поступления запроса п</w:t>
      </w:r>
      <w:r>
        <w:rPr>
          <w:sz w:val="24"/>
        </w:rPr>
        <w:t xml:space="preserve">родавец предоставляет </w:t>
      </w:r>
      <w:r>
        <w:rPr>
          <w:rFonts w:eastAsiaTheme="majorEastAsia"/>
          <w:bCs/>
          <w:sz w:val="24"/>
          <w:lang w:bidi="ru-RU"/>
        </w:rPr>
        <w:t xml:space="preserve">оператору электронной площадки </w:t>
      </w:r>
      <w:r>
        <w:rPr>
          <w:sz w:val="24"/>
        </w:rPr>
        <w:t xml:space="preserve">для размещения в открытом доступе разъяснение с указанием предмета запроса, но без указания лица, от которого поступил запрос.</w:t>
      </w:r>
      <w:r>
        <w:rPr>
          <w:sz w:val="24"/>
        </w:rPr>
      </w:r>
      <w:r>
        <w:rPr>
          <w:sz w:val="24"/>
        </w:rPr>
      </w:r>
    </w:p>
    <w:p>
      <w:pPr>
        <w:pStyle w:val="843"/>
        <w:ind w:left="-567" w:firstLine="709"/>
        <w:rPr>
          <w:sz w:val="24"/>
        </w:rPr>
        <w:outlineLvl w:val="0"/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43"/>
        <w:ind w:left="-567" w:firstLine="709"/>
        <w:rPr>
          <w:sz w:val="24"/>
        </w:rPr>
        <w:outlineLvl w:val="0"/>
      </w:pPr>
      <w:r>
        <w:rPr>
          <w:sz w:val="24"/>
        </w:rPr>
        <w:t xml:space="preserve">Любое лицо независимо от регистрации на </w:t>
      </w:r>
      <w:r>
        <w:rPr>
          <w:sz w:val="24"/>
        </w:rPr>
        <w:t xml:space="preserve">э</w:t>
      </w:r>
      <w:r>
        <w:rPr>
          <w:sz w:val="24"/>
        </w:rPr>
        <w:t xml:space="preserve">лектронной площадке со дня начала приема заявок вправе осмотреть выставленные на продажу объекты недвижимости.</w:t>
      </w:r>
      <w:r>
        <w:rPr>
          <w:sz w:val="24"/>
        </w:rPr>
      </w:r>
      <w:r>
        <w:rPr>
          <w:sz w:val="24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 xml:space="preserve">Для осмотра имущества необходимо предварительно позвонить по телефону специалистов муниципального казенного учреждения «Содержание муниципального имущества», ответственных за показ объектов муниципального нежилого фонда г. Перми: </w:t>
      </w:r>
      <w:r>
        <w:rPr>
          <w:rFonts w:ascii="Times New Roman" w:hAnsi="Times New Roman" w:eastAsia="Calibri"/>
          <w:sz w:val="24"/>
          <w:szCs w:val="24"/>
        </w:rPr>
        <w:br/>
      </w:r>
      <w:r>
        <w:rPr>
          <w:rFonts w:ascii="Times New Roman" w:hAnsi="Times New Roman" w:eastAsia="Calibri"/>
          <w:b/>
          <w:sz w:val="24"/>
          <w:szCs w:val="24"/>
        </w:rPr>
        <w:t xml:space="preserve">тел. </w:t>
      </w:r>
      <w:r>
        <w:rPr>
          <w:rFonts w:ascii="Times New Roman" w:hAnsi="Times New Roman" w:eastAsia="Calibri"/>
          <w:b/>
          <w:sz w:val="24"/>
          <w:szCs w:val="24"/>
        </w:rPr>
        <w:t xml:space="preserve">210-91-24</w:t>
      </w:r>
      <w:r>
        <w:rPr>
          <w:rFonts w:ascii="Times New Roman" w:hAnsi="Times New Roman" w:eastAsia="Calibri"/>
          <w:b/>
          <w:sz w:val="24"/>
          <w:szCs w:val="24"/>
        </w:rPr>
        <w:t xml:space="preserve"> (ул. Н. Островского, 27)</w:t>
      </w:r>
      <w:r>
        <w:rPr>
          <w:rFonts w:ascii="Times New Roman" w:hAnsi="Times New Roman" w:eastAsia="Calibri"/>
          <w:b/>
          <w:sz w:val="24"/>
          <w:szCs w:val="24"/>
        </w:rPr>
        <w:t xml:space="preserve">.</w:t>
      </w: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</w:p>
    <w:p>
      <w:pPr>
        <w:pStyle w:val="843"/>
        <w:ind w:left="-567" w:firstLine="709"/>
        <w:rPr>
          <w:sz w:val="24"/>
        </w:rPr>
        <w:outlineLvl w:val="0"/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департаменте имущественных отношений администрации города Перми по адресу</w:t>
      </w:r>
      <w:r>
        <w:rPr>
          <w:rFonts w:ascii="Times New Roman" w:hAnsi="Times New Roman"/>
          <w:sz w:val="24"/>
          <w:szCs w:val="24"/>
        </w:rPr>
        <w:t xml:space="preserve">:</w:t>
      </w:r>
      <w:r>
        <w:rPr>
          <w:rFonts w:ascii="Times New Roman" w:hAnsi="Times New Roman"/>
          <w:sz w:val="24"/>
          <w:szCs w:val="24"/>
        </w:rPr>
        <w:br/>
        <w:t xml:space="preserve"> г. Пермь, ул. Сибирская, 14, </w:t>
      </w:r>
      <w:r>
        <w:rPr>
          <w:rFonts w:ascii="Times New Roman" w:hAnsi="Times New Roman"/>
          <w:sz w:val="24"/>
          <w:szCs w:val="24"/>
        </w:rPr>
        <w:t xml:space="preserve">ежедневно в рабочие дни </w:t>
      </w:r>
      <w:r>
        <w:rPr>
          <w:rFonts w:ascii="Times New Roman" w:hAnsi="Times New Roman"/>
          <w:sz w:val="24"/>
          <w:szCs w:val="24"/>
        </w:rPr>
        <w:t xml:space="preserve">с 10:00 до 18:00 </w:t>
      </w:r>
      <w:r>
        <w:rPr>
          <w:rFonts w:ascii="Times New Roman" w:hAnsi="Times New Roman"/>
          <w:sz w:val="24"/>
          <w:szCs w:val="24"/>
        </w:rPr>
        <w:t xml:space="preserve">можно ознакомиться 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с условиями </w:t>
      </w:r>
      <w:r>
        <w:rPr>
          <w:rFonts w:ascii="Times New Roman" w:hAnsi="Times New Roman"/>
          <w:sz w:val="24"/>
          <w:szCs w:val="24"/>
        </w:rPr>
        <w:t xml:space="preserve">продажи</w:t>
      </w:r>
      <w:r>
        <w:rPr>
          <w:rFonts w:ascii="Times New Roman" w:hAnsi="Times New Roman"/>
          <w:sz w:val="24"/>
          <w:szCs w:val="24"/>
        </w:rPr>
        <w:t xml:space="preserve">, наличием обременений, технической документацией (при наличии </w:t>
      </w:r>
      <w:r>
        <w:rPr>
          <w:rFonts w:ascii="Times New Roman" w:hAnsi="Times New Roman"/>
          <w:sz w:val="24"/>
          <w:szCs w:val="24"/>
        </w:rPr>
        <w:t xml:space="preserve">флеш</w:t>
      </w:r>
      <w:r>
        <w:rPr>
          <w:rFonts w:ascii="Times New Roman" w:hAnsi="Times New Roman"/>
          <w:sz w:val="24"/>
          <w:szCs w:val="24"/>
        </w:rPr>
        <w:t xml:space="preserve">-карты, выдается в электронном виде), порядком проведения аукциона</w:t>
      </w:r>
      <w:r>
        <w:rPr>
          <w:rFonts w:ascii="Times New Roman" w:hAnsi="Times New Roman"/>
          <w:sz w:val="24"/>
          <w:szCs w:val="24"/>
        </w:rPr>
        <w:t xml:space="preserve">, с условиями типового договора купли-продажи</w:t>
      </w:r>
      <w:r>
        <w:rPr>
          <w:rFonts w:ascii="Times New Roman" w:hAnsi="Times New Roman"/>
          <w:sz w:val="24"/>
          <w:szCs w:val="24"/>
        </w:rPr>
        <w:t xml:space="preserve">, типовой формой заявки на участие в электронном аукционе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(</w:t>
      </w:r>
      <w:r>
        <w:rPr>
          <w:rFonts w:ascii="Times New Roman" w:hAnsi="Times New Roman"/>
          <w:sz w:val="24"/>
          <w:szCs w:val="24"/>
        </w:rPr>
        <w:t xml:space="preserve">каб</w:t>
      </w:r>
      <w:r>
        <w:rPr>
          <w:rFonts w:ascii="Times New Roman" w:hAnsi="Times New Roman"/>
          <w:sz w:val="24"/>
          <w:szCs w:val="24"/>
        </w:rPr>
        <w:t xml:space="preserve">. № 11, тел. </w:t>
      </w:r>
      <w:r>
        <w:rPr>
          <w:rFonts w:ascii="Times New Roman" w:hAnsi="Times New Roman"/>
          <w:sz w:val="24"/>
          <w:szCs w:val="24"/>
        </w:rPr>
        <w:t xml:space="preserve">8 (342) </w:t>
      </w:r>
      <w:r>
        <w:rPr>
          <w:rFonts w:ascii="Times New Roman" w:hAnsi="Times New Roman"/>
          <w:sz w:val="24"/>
          <w:szCs w:val="24"/>
        </w:rPr>
        <w:t xml:space="preserve">212-65-97).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2"/>
        <w:numPr>
          <w:ilvl w:val="0"/>
          <w:numId w:val="4"/>
        </w:num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Ограничения участия отдельных категорий физических лиц и юридических лиц в приватизации муниципального имущества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r>
    </w:p>
    <w:p>
      <w:pPr>
        <w:ind w:left="-567" w:firstLine="709"/>
        <w:jc w:val="both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Покупателями муниципального имущества не могут быть госуда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рственные и муниципальные унитарные предприятия, государственные и муниципальные учреждения, а также юридические лица, в уставном капитале которых доля Российской Федерации, субъектов Российской Федерации и муниципальных образований превышает 25 процентов.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r>
    </w:p>
    <w:p>
      <w:pPr>
        <w:pStyle w:val="842"/>
        <w:numPr>
          <w:ilvl w:val="0"/>
          <w:numId w:val="4"/>
        </w:num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Условия допуска и отказа в допуске к участию в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а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укционе.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r>
    </w:p>
    <w:p>
      <w:pPr>
        <w:ind w:left="-567" w:firstLine="709"/>
        <w:jc w:val="both"/>
        <w:spacing w:after="0" w:line="240" w:lineRule="auto"/>
        <w:widowControl w:val="off"/>
        <w:rPr>
          <w:rFonts w:ascii="Times New Roman" w:hAnsi="Times New Roman" w:cs="Times New Roman"/>
          <w:b/>
          <w:color w:val="c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b/>
          <w:color w:val="c00000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b/>
          <w:color w:val="c00000"/>
          <w:sz w:val="24"/>
          <w:szCs w:val="24"/>
          <w:shd w:val="clear" w:color="auto" w:fill="ffffff"/>
        </w:rPr>
      </w:r>
    </w:p>
    <w:p>
      <w:pPr>
        <w:ind w:left="-567"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Аукцион является открытым по составу участников.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</w:r>
    </w:p>
    <w:p>
      <w:pPr>
        <w:ind w:left="-567"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 участию в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аукционе допускаются п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ретенденты, признанные продавцом в соответствии с Законом о приватизации участниками.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</w:r>
    </w:p>
    <w:p>
      <w:pPr>
        <w:pStyle w:val="845"/>
        <w:ind w:left="-567" w:firstLine="709"/>
        <w:jc w:val="both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Претендент приобретает статус участника аукциона с момента подписания протокола </w:t>
      </w:r>
      <w:r>
        <w:rPr>
          <w:rFonts w:ascii="Times New Roman" w:hAnsi="Times New Roman" w:cs="Times New Roman"/>
          <w:bCs/>
          <w:sz w:val="24"/>
          <w:szCs w:val="24"/>
        </w:rPr>
        <w:br/>
        <w:t xml:space="preserve">о признании Претендентов участниками аукциона.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Style w:val="845"/>
        <w:ind w:left="-567" w:firstLine="709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Претендент не допускается к участию в аукционе по следующим основаниям: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5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 представленные д</w:t>
      </w:r>
      <w:r>
        <w:rPr>
          <w:rFonts w:ascii="Times New Roman" w:hAnsi="Times New Roman" w:cs="Times New Roman"/>
          <w:sz w:val="24"/>
          <w:szCs w:val="24"/>
        </w:rPr>
        <w:t xml:space="preserve">окументы не подтверждают право п</w:t>
      </w:r>
      <w:r>
        <w:rPr>
          <w:rFonts w:ascii="Times New Roman" w:hAnsi="Times New Roman" w:cs="Times New Roman"/>
          <w:sz w:val="24"/>
          <w:szCs w:val="24"/>
        </w:rPr>
        <w:t xml:space="preserve">ретендента быть покупателем имущества в соответствии с законодательством Российской Федерации;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5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 представлены не все документы в соответствии с перечнем, указанным в информационном сообщении, или оформление представленных документов не соответствует законодательству Российской Федерации;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5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не подтверждено поступление в установленный срок задатка на счет </w:t>
      </w:r>
      <w:r>
        <w:rPr>
          <w:rFonts w:ascii="Times New Roman" w:hAnsi="Times New Roman" w:cs="Times New Roman" w:eastAsiaTheme="majorEastAsia"/>
          <w:bCs/>
          <w:sz w:val="24"/>
          <w:szCs w:val="24"/>
          <w:lang w:bidi="ru-RU"/>
        </w:rPr>
        <w:t xml:space="preserve">оператора 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, указанный в информационном сообщении;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5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 заявка п</w:t>
      </w:r>
      <w:r>
        <w:rPr>
          <w:rFonts w:ascii="Times New Roman" w:hAnsi="Times New Roman" w:cs="Times New Roman"/>
          <w:sz w:val="24"/>
          <w:szCs w:val="24"/>
        </w:rPr>
        <w:t xml:space="preserve">одана лицом, не уполномоченным п</w:t>
      </w:r>
      <w:r>
        <w:rPr>
          <w:rFonts w:ascii="Times New Roman" w:hAnsi="Times New Roman" w:cs="Times New Roman"/>
          <w:sz w:val="24"/>
          <w:szCs w:val="24"/>
        </w:rPr>
        <w:t xml:space="preserve">ретендентом на осуществление таких действий.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5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Продавец в день ра</w:t>
      </w:r>
      <w:r>
        <w:rPr>
          <w:rFonts w:ascii="Times New Roman" w:hAnsi="Times New Roman" w:cs="Times New Roman"/>
          <w:sz w:val="24"/>
          <w:szCs w:val="24"/>
        </w:rPr>
        <w:t xml:space="preserve">ссмотрения заявок и документов п</w:t>
      </w:r>
      <w:r>
        <w:rPr>
          <w:rFonts w:ascii="Times New Roman" w:hAnsi="Times New Roman" w:cs="Times New Roman"/>
          <w:sz w:val="24"/>
          <w:szCs w:val="24"/>
        </w:rPr>
        <w:t xml:space="preserve">ретендентов и установления факта поступления задатка по</w:t>
      </w:r>
      <w:r>
        <w:rPr>
          <w:rFonts w:ascii="Times New Roman" w:hAnsi="Times New Roman" w:cs="Times New Roman"/>
          <w:sz w:val="24"/>
          <w:szCs w:val="24"/>
        </w:rPr>
        <w:t xml:space="preserve">дписывает протокол о признании п</w:t>
      </w:r>
      <w:r>
        <w:rPr>
          <w:rFonts w:ascii="Times New Roman" w:hAnsi="Times New Roman" w:cs="Times New Roman"/>
          <w:sz w:val="24"/>
          <w:szCs w:val="24"/>
        </w:rPr>
        <w:t xml:space="preserve">ретендентов участниками, в котором приводится перечень принятых заявок (с указанием имен (наименований) </w:t>
      </w:r>
      <w:r>
        <w:rPr>
          <w:rFonts w:ascii="Times New Roman" w:hAnsi="Times New Roman" w:cs="Times New Roman"/>
          <w:sz w:val="24"/>
          <w:szCs w:val="24"/>
        </w:rPr>
        <w:t xml:space="preserve">п</w:t>
      </w:r>
      <w:r>
        <w:rPr>
          <w:rFonts w:ascii="Times New Roman" w:hAnsi="Times New Roman" w:cs="Times New Roman"/>
          <w:sz w:val="24"/>
          <w:szCs w:val="24"/>
        </w:rPr>
        <w:t xml:space="preserve">ретендентов), перечень отозванны</w:t>
      </w:r>
      <w:r>
        <w:rPr>
          <w:rFonts w:ascii="Times New Roman" w:hAnsi="Times New Roman" w:cs="Times New Roman"/>
          <w:sz w:val="24"/>
          <w:szCs w:val="24"/>
        </w:rPr>
        <w:t xml:space="preserve">х заявок, имена (наименования) п</w:t>
      </w:r>
      <w:r>
        <w:rPr>
          <w:rFonts w:ascii="Times New Roman" w:hAnsi="Times New Roman" w:cs="Times New Roman"/>
          <w:sz w:val="24"/>
          <w:szCs w:val="24"/>
        </w:rPr>
        <w:t xml:space="preserve">ретендентов, признанных участниками, а также имена (наименования) </w:t>
      </w:r>
      <w:r>
        <w:rPr>
          <w:rFonts w:ascii="Times New Roman" w:hAnsi="Times New Roman" w:cs="Times New Roman"/>
          <w:sz w:val="24"/>
          <w:szCs w:val="24"/>
        </w:rPr>
        <w:t xml:space="preserve">п</w:t>
      </w:r>
      <w:r>
        <w:rPr>
          <w:rFonts w:ascii="Times New Roman" w:hAnsi="Times New Roman" w:cs="Times New Roman"/>
          <w:sz w:val="24"/>
          <w:szCs w:val="24"/>
        </w:rPr>
        <w:t xml:space="preserve">ретендентов, которым было отказано в допуске к участию в 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укционе, с указанием оснований отказа.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Не позднее следующего рабочего дня после дня по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дписания протокола о признании претендентов участниками всем п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ретендентам, подавшим заявки, направляется уведомление о признании их участниками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укциона или об отказе в п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ризнании участниками 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укциона с указанием оснований отказа.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Информация о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ретендентах, не допущенных к участию в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укционе, размещается в открытой части электронной площадки, на официальном сайте Российской Федерации для размещения информации о проведении торгов</w:t>
      </w:r>
      <w:r>
        <w:rPr>
          <w:rStyle w:val="846"/>
          <w:rFonts w:ascii="Times New Roman" w:hAnsi="Times New Roman" w:cs="Times New Roman"/>
          <w:sz w:val="24"/>
          <w:szCs w:val="24"/>
          <w:shd w:val="clear" w:color="auto" w:fill="ffffff"/>
        </w:rPr>
        <w:t xml:space="preserve"> </w:t>
      </w:r>
      <w:hyperlink r:id="rId17" w:tooltip="http://www.torgi.gov.ru/" w:history="1">
        <w:r>
          <w:rPr>
            <w:rStyle w:val="841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 xml:space="preserve">www.torgi.gov.ru</w:t>
        </w:r>
      </w:hyperlink>
      <w:r>
        <w:rPr>
          <w:rStyle w:val="846"/>
          <w:rFonts w:ascii="Times New Roman" w:hAnsi="Times New Roman" w:cs="Times New Roman"/>
          <w:sz w:val="24"/>
          <w:szCs w:val="24"/>
          <w:shd w:val="clear" w:color="auto" w:fill="ffffff"/>
        </w:rPr>
        <w:t xml:space="preserve"> 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на официальном сайте п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родавца</w:t>
      </w:r>
      <w:r>
        <w:rPr>
          <w:rStyle w:val="846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http://utp.sberbank-ast.ru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-567"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r>
    </w:p>
    <w:p>
      <w:pPr>
        <w:pStyle w:val="842"/>
        <w:numPr>
          <w:ilvl w:val="0"/>
          <w:numId w:val="4"/>
        </w:numPr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Порядок проведения </w:t>
      </w:r>
      <w:r>
        <w:rPr>
          <w:rFonts w:ascii="Times New Roman" w:hAnsi="Times New Roman"/>
          <w:b/>
          <w:sz w:val="24"/>
          <w:szCs w:val="24"/>
        </w:rPr>
        <w:t xml:space="preserve">а</w:t>
      </w:r>
      <w:r>
        <w:rPr>
          <w:rFonts w:ascii="Times New Roman" w:hAnsi="Times New Roman"/>
          <w:b/>
          <w:sz w:val="24"/>
          <w:szCs w:val="24"/>
        </w:rPr>
        <w:t xml:space="preserve">укциона, определения его победителя и место подведения итогов продажи муниципального имущества.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843"/>
        <w:ind w:left="-567" w:firstLine="709"/>
        <w:rPr>
          <w:b/>
          <w:color w:val="c00000"/>
          <w:sz w:val="24"/>
        </w:rPr>
        <w:outlineLvl w:val="0"/>
      </w:pPr>
      <w:r>
        <w:rPr>
          <w:b/>
          <w:color w:val="c00000"/>
          <w:sz w:val="24"/>
        </w:rPr>
      </w:r>
      <w:r>
        <w:rPr>
          <w:b/>
          <w:color w:val="c00000"/>
          <w:sz w:val="24"/>
        </w:rPr>
      </w:r>
      <w:r>
        <w:rPr>
          <w:b/>
          <w:color w:val="c00000"/>
          <w:sz w:val="24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Процедура а</w:t>
      </w:r>
      <w:r>
        <w:rPr>
          <w:rFonts w:ascii="Times New Roman" w:hAnsi="Times New Roman"/>
          <w:sz w:val="24"/>
          <w:szCs w:val="24"/>
        </w:rPr>
        <w:t xml:space="preserve">укцион</w:t>
      </w:r>
      <w:r>
        <w:rPr>
          <w:rFonts w:ascii="Times New Roman" w:hAnsi="Times New Roman"/>
          <w:sz w:val="24"/>
          <w:szCs w:val="24"/>
        </w:rPr>
        <w:t xml:space="preserve">а</w:t>
      </w:r>
      <w:r>
        <w:rPr>
          <w:rFonts w:ascii="Times New Roman" w:hAnsi="Times New Roman"/>
          <w:sz w:val="24"/>
          <w:szCs w:val="24"/>
        </w:rPr>
        <w:t xml:space="preserve"> проводится в указанные в информационном сообщении день и </w:t>
      </w:r>
      <w:r>
        <w:rPr>
          <w:rFonts w:ascii="Times New Roman" w:hAnsi="Times New Roman"/>
          <w:sz w:val="24"/>
          <w:szCs w:val="24"/>
        </w:rPr>
        <w:t xml:space="preserve">время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eastAsia="Calibri"/>
          <w:sz w:val="24"/>
          <w:szCs w:val="24"/>
        </w:rPr>
        <w:t xml:space="preserve">путем последовательного повышения участниками начальной цены продажи на величину, равную либо кратную величине «шага аукциона».</w:t>
      </w: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 xml:space="preserve">«Шаг аукциона» </w:t>
      </w:r>
      <w:r>
        <w:rPr>
          <w:rFonts w:ascii="Times New Roman" w:hAnsi="Times New Roman" w:eastAsia="Calibri"/>
          <w:sz w:val="24"/>
          <w:szCs w:val="24"/>
        </w:rPr>
        <w:t xml:space="preserve">составляет 5 %</w:t>
      </w:r>
      <w:r>
        <w:rPr>
          <w:rFonts w:ascii="Times New Roman" w:hAnsi="Times New Roman" w:eastAsia="Calibri"/>
          <w:sz w:val="24"/>
          <w:szCs w:val="24"/>
        </w:rPr>
        <w:t xml:space="preserve"> (процентов)</w:t>
      </w:r>
      <w:r>
        <w:rPr>
          <w:rFonts w:ascii="Times New Roman" w:hAnsi="Times New Roman" w:eastAsia="Calibri"/>
          <w:sz w:val="24"/>
          <w:szCs w:val="24"/>
        </w:rPr>
        <w:t xml:space="preserve"> начальной цены продажи</w:t>
      </w:r>
      <w:r>
        <w:rPr>
          <w:rFonts w:ascii="Times New Roman" w:hAnsi="Times New Roman" w:eastAsia="Calibri"/>
          <w:sz w:val="24"/>
          <w:szCs w:val="24"/>
        </w:rPr>
        <w:t xml:space="preserve"> имущества</w:t>
      </w:r>
      <w:r>
        <w:rPr>
          <w:rFonts w:ascii="Times New Roman" w:hAnsi="Times New Roman" w:eastAsia="Calibri"/>
          <w:sz w:val="24"/>
          <w:szCs w:val="24"/>
        </w:rPr>
        <w:t xml:space="preserve">, указанной в информационном сообщении. «Шаг аукциона» не изменяется в течении всего аукциона. Размер «шага аукциона» указан в настоящем информационном сообщении по каждому лоту.</w:t>
      </w:r>
      <w:r>
        <w:rPr>
          <w:rFonts w:ascii="Times New Roman" w:hAnsi="Times New Roman" w:eastAsia="Calibri"/>
          <w:sz w:val="24"/>
          <w:szCs w:val="24"/>
        </w:rPr>
        <w:t xml:space="preserve"> Форма подачи предложений о цене открытая.</w:t>
      </w: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</w:p>
    <w:p>
      <w:pPr>
        <w:pStyle w:val="842"/>
        <w:ind w:left="-567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 время проведения процедуры а</w:t>
      </w:r>
      <w:r>
        <w:rPr>
          <w:rFonts w:ascii="Times New Roman" w:hAnsi="Times New Roman"/>
          <w:sz w:val="24"/>
          <w:szCs w:val="24"/>
        </w:rPr>
        <w:t xml:space="preserve">укциона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оператор электронной площадки </w:t>
      </w:r>
      <w:r>
        <w:rPr>
          <w:rFonts w:ascii="Times New Roman" w:hAnsi="Times New Roman"/>
          <w:sz w:val="24"/>
          <w:szCs w:val="24"/>
        </w:rPr>
        <w:t xml:space="preserve">обеспечивает дост</w:t>
      </w:r>
      <w:r>
        <w:rPr>
          <w:rFonts w:ascii="Times New Roman" w:hAnsi="Times New Roman"/>
          <w:sz w:val="24"/>
          <w:szCs w:val="24"/>
        </w:rPr>
        <w:t xml:space="preserve">уп участников к закрытой части э</w:t>
      </w:r>
      <w:r>
        <w:rPr>
          <w:rFonts w:ascii="Times New Roman" w:hAnsi="Times New Roman"/>
          <w:sz w:val="24"/>
          <w:szCs w:val="24"/>
        </w:rPr>
        <w:t xml:space="preserve">лектронной площадки и возможность представления ими предложений о цене имущества.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2"/>
        <w:ind w:left="-567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 xml:space="preserve">Со време</w:t>
      </w:r>
      <w:r>
        <w:rPr>
          <w:rFonts w:ascii="Times New Roman" w:hAnsi="Times New Roman" w:eastAsia="Calibri"/>
          <w:sz w:val="24"/>
          <w:szCs w:val="24"/>
        </w:rPr>
        <w:t xml:space="preserve">ни начала проведения процедуры </w:t>
      </w:r>
      <w:r>
        <w:rPr>
          <w:rFonts w:ascii="Times New Roman" w:hAnsi="Times New Roman" w:eastAsia="Calibri"/>
          <w:sz w:val="24"/>
          <w:szCs w:val="24"/>
        </w:rPr>
        <w:t xml:space="preserve">а</w:t>
      </w:r>
      <w:r>
        <w:rPr>
          <w:rFonts w:ascii="Times New Roman" w:hAnsi="Times New Roman" w:eastAsia="Calibri"/>
          <w:sz w:val="24"/>
          <w:szCs w:val="24"/>
        </w:rPr>
        <w:t xml:space="preserve">укциона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оператором электронной площадки </w:t>
      </w:r>
      <w:r>
        <w:rPr>
          <w:rFonts w:ascii="Times New Roman" w:hAnsi="Times New Roman" w:eastAsia="Calibri"/>
          <w:sz w:val="24"/>
          <w:szCs w:val="24"/>
        </w:rPr>
        <w:t xml:space="preserve">размещается:</w:t>
      </w: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 xml:space="preserve">- в открытой части электронной площадки - информация</w:t>
      </w:r>
      <w:r>
        <w:rPr>
          <w:rFonts w:ascii="Times New Roman" w:hAnsi="Times New Roman" w:eastAsia="Calibri"/>
          <w:sz w:val="24"/>
          <w:szCs w:val="24"/>
        </w:rPr>
        <w:t xml:space="preserve"> о начале проведения процедуры </w:t>
      </w:r>
      <w:r>
        <w:rPr>
          <w:rFonts w:ascii="Times New Roman" w:hAnsi="Times New Roman" w:eastAsia="Calibri"/>
          <w:sz w:val="24"/>
          <w:szCs w:val="24"/>
        </w:rPr>
        <w:t xml:space="preserve">а</w:t>
      </w:r>
      <w:r>
        <w:rPr>
          <w:rFonts w:ascii="Times New Roman" w:hAnsi="Times New Roman" w:eastAsia="Calibri"/>
          <w:sz w:val="24"/>
          <w:szCs w:val="24"/>
        </w:rPr>
        <w:t xml:space="preserve">укциона с указанием наименования имущества, начальной цены и текущего "шага аукциона";</w:t>
      </w: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 xml:space="preserve">- в закрытой части электронной п</w:t>
      </w:r>
      <w:r>
        <w:rPr>
          <w:rFonts w:ascii="Times New Roman" w:hAnsi="Times New Roman" w:eastAsia="Calibri"/>
          <w:sz w:val="24"/>
          <w:szCs w:val="24"/>
        </w:rPr>
        <w:t xml:space="preserve">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("шаг аукциона"), время, оставшееся до окончания приема предложений о цене имущества.</w:t>
      </w: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 xml:space="preserve">В течение одного часа со времени начала проведения процедуры </w:t>
      </w:r>
      <w:r>
        <w:rPr>
          <w:rFonts w:ascii="Times New Roman" w:hAnsi="Times New Roman" w:eastAsia="Calibri"/>
          <w:sz w:val="24"/>
          <w:szCs w:val="24"/>
        </w:rPr>
        <w:t xml:space="preserve">а</w:t>
      </w:r>
      <w:r>
        <w:rPr>
          <w:rFonts w:ascii="Times New Roman" w:hAnsi="Times New Roman" w:eastAsia="Calibri"/>
          <w:sz w:val="24"/>
          <w:szCs w:val="24"/>
        </w:rPr>
        <w:t xml:space="preserve">укциона участникам предлагается заявить о приобретении имущества по начальной цене. В случае, если в течение указанного времени:</w:t>
      </w: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 xml:space="preserve">- 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</w:t>
      </w:r>
      <w:r>
        <w:rPr>
          <w:rFonts w:ascii="Times New Roman" w:hAnsi="Times New Roman" w:eastAsia="Calibri"/>
          <w:sz w:val="24"/>
          <w:szCs w:val="24"/>
        </w:rPr>
        <w:t xml:space="preserve">10</w:t>
      </w:r>
      <w:r>
        <w:rPr>
          <w:rFonts w:ascii="Times New Roman" w:hAnsi="Times New Roman" w:eastAsia="Calibri"/>
          <w:sz w:val="24"/>
          <w:szCs w:val="24"/>
        </w:rPr>
        <w:t xml:space="preserve"> (</w:t>
      </w:r>
      <w:r>
        <w:rPr>
          <w:rFonts w:ascii="Times New Roman" w:hAnsi="Times New Roman" w:eastAsia="Calibri"/>
          <w:sz w:val="24"/>
          <w:szCs w:val="24"/>
        </w:rPr>
        <w:t xml:space="preserve">десять</w:t>
      </w:r>
      <w:r>
        <w:rPr>
          <w:rFonts w:ascii="Times New Roman" w:hAnsi="Times New Roman" w:eastAsia="Calibri"/>
          <w:sz w:val="24"/>
          <w:szCs w:val="24"/>
        </w:rPr>
        <w:t xml:space="preserve">) минут со времени представления каждого следующего предложения. Если в течение </w:t>
      </w:r>
      <w:r>
        <w:rPr>
          <w:rFonts w:ascii="Times New Roman" w:hAnsi="Times New Roman" w:eastAsia="Calibri"/>
          <w:sz w:val="24"/>
          <w:szCs w:val="24"/>
        </w:rPr>
        <w:t xml:space="preserve">10</w:t>
      </w:r>
      <w:r>
        <w:rPr>
          <w:rFonts w:ascii="Times New Roman" w:hAnsi="Times New Roman" w:eastAsia="Calibri"/>
          <w:sz w:val="24"/>
          <w:szCs w:val="24"/>
        </w:rPr>
        <w:t xml:space="preserve"> (</w:t>
      </w:r>
      <w:r>
        <w:rPr>
          <w:rFonts w:ascii="Times New Roman" w:hAnsi="Times New Roman" w:eastAsia="Calibri"/>
          <w:sz w:val="24"/>
          <w:szCs w:val="24"/>
        </w:rPr>
        <w:t xml:space="preserve">десяти</w:t>
      </w:r>
      <w:r>
        <w:rPr>
          <w:rFonts w:ascii="Times New Roman" w:hAnsi="Times New Roman" w:eastAsia="Calibri"/>
          <w:sz w:val="24"/>
          <w:szCs w:val="24"/>
        </w:rPr>
        <w:t xml:space="preserve">) минут после представления последнего предложения о цене имущества следу</w:t>
      </w:r>
      <w:r>
        <w:rPr>
          <w:rFonts w:ascii="Times New Roman" w:hAnsi="Times New Roman" w:eastAsia="Calibri"/>
          <w:sz w:val="24"/>
          <w:szCs w:val="24"/>
        </w:rPr>
        <w:t xml:space="preserve">ющее предложение не поступило, а</w:t>
      </w:r>
      <w:r>
        <w:rPr>
          <w:rFonts w:ascii="Times New Roman" w:hAnsi="Times New Roman" w:eastAsia="Calibri"/>
          <w:sz w:val="24"/>
          <w:szCs w:val="24"/>
        </w:rPr>
        <w:t xml:space="preserve">укцион с помощью программно-аппаратных средств электронной площадки завершается;</w:t>
      </w: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 xml:space="preserve">- не поступило ни одного предложения </w:t>
      </w:r>
      <w:r>
        <w:rPr>
          <w:rFonts w:ascii="Times New Roman" w:hAnsi="Times New Roman" w:eastAsia="Calibri"/>
          <w:sz w:val="24"/>
          <w:szCs w:val="24"/>
        </w:rPr>
        <w:t xml:space="preserve">о начальной цене имущества, то а</w:t>
      </w:r>
      <w:r>
        <w:rPr>
          <w:rFonts w:ascii="Times New Roman" w:hAnsi="Times New Roman" w:eastAsia="Calibri"/>
          <w:sz w:val="24"/>
          <w:szCs w:val="24"/>
        </w:rPr>
        <w:t xml:space="preserve">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</w:t>
      </w:r>
      <w:r>
        <w:rPr>
          <w:rFonts w:ascii="Times New Roman" w:hAnsi="Times New Roman" w:eastAsia="Calibri"/>
          <w:sz w:val="24"/>
          <w:szCs w:val="24"/>
        </w:rPr>
        <w:t xml:space="preserve">ства является время завершения а</w:t>
      </w:r>
      <w:r>
        <w:rPr>
          <w:rFonts w:ascii="Times New Roman" w:hAnsi="Times New Roman" w:eastAsia="Calibri"/>
          <w:sz w:val="24"/>
          <w:szCs w:val="24"/>
        </w:rPr>
        <w:t xml:space="preserve">укциона.</w:t>
      </w: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 xml:space="preserve">Во время проведения процедуры </w:t>
      </w:r>
      <w:r>
        <w:rPr>
          <w:rFonts w:ascii="Times New Roman" w:hAnsi="Times New Roman" w:eastAsia="Calibri"/>
          <w:sz w:val="24"/>
          <w:szCs w:val="24"/>
        </w:rPr>
        <w:t xml:space="preserve">а</w:t>
      </w:r>
      <w:r>
        <w:rPr>
          <w:rFonts w:ascii="Times New Roman" w:hAnsi="Times New Roman" w:eastAsia="Calibri"/>
          <w:sz w:val="24"/>
          <w:szCs w:val="24"/>
        </w:rPr>
        <w:t xml:space="preserve">укциона программными средствами электронной площадки обеспечивается:</w:t>
      </w: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 xml:space="preserve">- исключение возможности подачи участником предложения о цене имущества, не соответствующего увеличению текущей цены на величину "шага аукциона";</w:t>
      </w: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 xml:space="preserve">- 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Победителем а</w:t>
      </w:r>
      <w:r>
        <w:rPr>
          <w:rFonts w:ascii="Times New Roman" w:hAnsi="Times New Roman"/>
          <w:sz w:val="24"/>
          <w:szCs w:val="24"/>
          <w:lang w:eastAsia="ru-RU"/>
        </w:rPr>
        <w:t xml:space="preserve">укциона признается участник, предложивший </w:t>
      </w:r>
      <w:r>
        <w:rPr>
          <w:rFonts w:ascii="Times New Roman" w:hAnsi="Times New Roman"/>
          <w:sz w:val="24"/>
          <w:szCs w:val="24"/>
          <w:lang w:eastAsia="ru-RU"/>
        </w:rPr>
        <w:t xml:space="preserve">наиболее высокую</w:t>
      </w:r>
      <w:r>
        <w:rPr>
          <w:rFonts w:ascii="Times New Roman" w:hAnsi="Times New Roman"/>
          <w:sz w:val="24"/>
          <w:szCs w:val="24"/>
          <w:lang w:eastAsia="ru-RU"/>
        </w:rPr>
        <w:t xml:space="preserve"> цену имущества.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pStyle w:val="845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Ход проведения процедуры 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укциона фиксируется </w:t>
      </w:r>
      <w:r>
        <w:rPr>
          <w:rFonts w:ascii="Times New Roman" w:hAnsi="Times New Roman" w:cs="Times New Roman" w:eastAsiaTheme="majorEastAsia"/>
          <w:bCs/>
          <w:sz w:val="24"/>
          <w:szCs w:val="24"/>
          <w:lang w:bidi="ru-RU"/>
        </w:rPr>
        <w:t xml:space="preserve">оператором электронной площадки </w:t>
      </w:r>
      <w:r>
        <w:rPr>
          <w:rFonts w:ascii="Times New Roman" w:hAnsi="Times New Roman" w:cs="Times New Roman"/>
          <w:sz w:val="24"/>
          <w:szCs w:val="24"/>
        </w:rPr>
        <w:t xml:space="preserve">в электронном журнале</w:t>
      </w:r>
      <w:r>
        <w:rPr>
          <w:rFonts w:ascii="Times New Roman" w:hAnsi="Times New Roman" w:cs="Times New Roman"/>
          <w:sz w:val="24"/>
          <w:szCs w:val="24"/>
        </w:rPr>
        <w:t xml:space="preserve">, который направляется п</w:t>
      </w:r>
      <w:r>
        <w:rPr>
          <w:rFonts w:ascii="Times New Roman" w:hAnsi="Times New Roman" w:cs="Times New Roman"/>
          <w:sz w:val="24"/>
          <w:szCs w:val="24"/>
        </w:rPr>
        <w:t xml:space="preserve">родавцу в течение одного часа со времени завершения приема предложений о цене имущества для под</w:t>
      </w:r>
      <w:r>
        <w:rPr>
          <w:rFonts w:ascii="Times New Roman" w:hAnsi="Times New Roman" w:cs="Times New Roman"/>
          <w:sz w:val="24"/>
          <w:szCs w:val="24"/>
        </w:rPr>
        <w:t xml:space="preserve">ведения итогов а</w:t>
      </w:r>
      <w:r>
        <w:rPr>
          <w:rFonts w:ascii="Times New Roman" w:hAnsi="Times New Roman" w:cs="Times New Roman"/>
          <w:sz w:val="24"/>
          <w:szCs w:val="24"/>
        </w:rPr>
        <w:t xml:space="preserve">укциона путем оформления протокола об итогах 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укциона.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-567" w:firstLine="540"/>
        <w:jc w:val="both"/>
        <w:spacing w:after="0" w:line="288" w:lineRule="atLeas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Протокол об итогах аукциона удостоверяет право победителя или лица, признанного единственным участником аукциона, на заключение договора купли-продажи имущества.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  <w:outlineLvl w:val="1"/>
      </w:pPr>
      <w:r>
        <w:rPr>
          <w:rFonts w:ascii="Times New Roman" w:hAnsi="Times New Roman"/>
          <w:sz w:val="24"/>
          <w:szCs w:val="24"/>
          <w:lang w:eastAsia="ru-RU"/>
        </w:rPr>
        <w:t xml:space="preserve">Процедура </w:t>
      </w:r>
      <w:r>
        <w:rPr>
          <w:rFonts w:ascii="Times New Roman" w:hAnsi="Times New Roman"/>
          <w:sz w:val="24"/>
          <w:szCs w:val="24"/>
          <w:lang w:eastAsia="ru-RU"/>
        </w:rPr>
        <w:t xml:space="preserve">а</w:t>
      </w:r>
      <w:r>
        <w:rPr>
          <w:rFonts w:ascii="Times New Roman" w:hAnsi="Times New Roman"/>
          <w:sz w:val="24"/>
          <w:szCs w:val="24"/>
          <w:lang w:eastAsia="ru-RU"/>
        </w:rPr>
        <w:t xml:space="preserve">укциона считается завершенной со времени подписания </w:t>
      </w:r>
      <w:r>
        <w:rPr>
          <w:rFonts w:ascii="Times New Roman" w:hAnsi="Times New Roman"/>
          <w:sz w:val="24"/>
          <w:szCs w:val="24"/>
          <w:lang w:eastAsia="ru-RU"/>
        </w:rPr>
        <w:t xml:space="preserve">п</w:t>
      </w:r>
      <w:r>
        <w:rPr>
          <w:rFonts w:ascii="Times New Roman" w:hAnsi="Times New Roman"/>
          <w:sz w:val="24"/>
          <w:szCs w:val="24"/>
          <w:lang w:eastAsia="ru-RU"/>
        </w:rPr>
        <w:t xml:space="preserve">родавцом протокола об итогах аукциона. 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  <w:outlineLvl w:val="1"/>
      </w:pP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 xml:space="preserve">Аукцион признается несостоявшимся в следующих случаях:</w:t>
      </w: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</w:p>
    <w:p>
      <w:pPr>
        <w:pStyle w:val="848"/>
        <w:ind w:left="-567" w:firstLine="709"/>
      </w:pPr>
      <w:r>
        <w:t xml:space="preserve">- не было подано ни одной заявки на участие либо ни один из </w:t>
      </w:r>
      <w:r>
        <w:t xml:space="preserve">п</w:t>
      </w:r>
      <w:r>
        <w:t xml:space="preserve">ретендентов не признан участником;</w:t>
      </w:r>
      <w:r/>
    </w:p>
    <w:p>
      <w:pPr>
        <w:pStyle w:val="848"/>
        <w:ind w:left="-567" w:firstLine="709"/>
      </w:pPr>
      <w:r>
        <w:t xml:space="preserve">- ни один из участников не сделал предложение о начальной цене имущества</w:t>
      </w:r>
      <w:r>
        <w:t xml:space="preserve">;</w:t>
      </w:r>
      <w:r/>
    </w:p>
    <w:p>
      <w:pPr>
        <w:ind w:left="-567" w:firstLine="709"/>
        <w:jc w:val="both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- в случае отказа лица, признанного единственным участником аукциона, от заключения договора</w:t>
      </w:r>
      <w:r>
        <w:t xml:space="preserve">.</w:t>
      </w:r>
      <w:r/>
    </w:p>
    <w:p>
      <w:pPr>
        <w:pStyle w:val="848"/>
        <w:ind w:left="-567" w:firstLine="709"/>
      </w:pPr>
      <w:r>
        <w:t xml:space="preserve">Решение о признании а</w:t>
      </w:r>
      <w:r>
        <w:t xml:space="preserve">укциона несостоявшимся оформляется протоколом об итогах аукциона.</w:t>
      </w:r>
      <w:r/>
    </w:p>
    <w:p>
      <w:pPr>
        <w:pStyle w:val="848"/>
        <w:ind w:left="-567" w:firstLine="709"/>
      </w:pPr>
      <w:r>
        <w:t xml:space="preserve"> В течение одного часа </w:t>
      </w:r>
      <w:r>
        <w:t xml:space="preserve">с момента</w:t>
      </w:r>
      <w:r>
        <w:t xml:space="preserve"> подписания протокола об итогах </w:t>
      </w:r>
      <w:r>
        <w:t xml:space="preserve">а</w:t>
      </w:r>
      <w:r>
        <w:t xml:space="preserve">укциона победителю</w:t>
      </w:r>
      <w:r>
        <w:t xml:space="preserve">, </w:t>
      </w:r>
      <w:r>
        <w:rPr>
          <w:shd w:val="clear" w:color="auto" w:fill="ffffff"/>
        </w:rPr>
        <w:t xml:space="preserve">либо лицу, признанному единственным участником аукциона</w:t>
      </w:r>
      <w:r>
        <w:t xml:space="preserve"> направляется уведомление о признании его победителем</w:t>
      </w:r>
      <w:r>
        <w:t xml:space="preserve">, </w:t>
      </w:r>
      <w:r>
        <w:rPr>
          <w:shd w:val="clear" w:color="auto" w:fill="ffffff"/>
        </w:rPr>
        <w:t xml:space="preserve">либо лицом, признанным единственным участником аукциона</w:t>
      </w:r>
      <w:r>
        <w:t xml:space="preserve"> с приложением данного протокола, а также размещается в открытой части электронной площадки следующая информация:</w:t>
      </w:r>
      <w:r/>
    </w:p>
    <w:p>
      <w:pPr>
        <w:pStyle w:val="848"/>
        <w:ind w:left="-567" w:firstLine="709"/>
      </w:pPr>
      <w:r>
        <w:t xml:space="preserve">- наименование имущества и иные позволяющие его индивидуализировать сведения</w:t>
      </w:r>
      <w:r>
        <w:t xml:space="preserve"> (спецификация лота)</w:t>
      </w:r>
      <w:r>
        <w:t xml:space="preserve">;</w:t>
      </w:r>
      <w:r/>
    </w:p>
    <w:p>
      <w:pPr>
        <w:pStyle w:val="848"/>
        <w:ind w:left="-567" w:firstLine="709"/>
      </w:pPr>
      <w:r>
        <w:t xml:space="preserve">- цена сделки;</w:t>
      </w:r>
      <w:r/>
    </w:p>
    <w:p>
      <w:pPr>
        <w:pStyle w:val="851"/>
        <w:ind w:left="-426" w:firstLine="540"/>
        <w:jc w:val="both"/>
        <w:spacing w:after="0" w:line="288" w:lineRule="atLeast"/>
      </w:pPr>
      <w:r>
        <w:t xml:space="preserve">- фамилия, имя, отчество физического лица или на</w:t>
      </w:r>
      <w:r>
        <w:t xml:space="preserve">именовани</w:t>
      </w:r>
      <w:r>
        <w:t xml:space="preserve">е</w:t>
      </w:r>
      <w:r>
        <w:t xml:space="preserve"> юридического лица – п</w:t>
      </w:r>
      <w:r>
        <w:t xml:space="preserve">обедителя</w:t>
      </w:r>
      <w:r>
        <w:t xml:space="preserve"> или лица, признанного единственным участником аукциона.</w:t>
      </w:r>
      <w:r/>
    </w:p>
    <w:p>
      <w:pPr>
        <w:pStyle w:val="848"/>
        <w:ind w:left="-567" w:firstLine="709"/>
        <w:rPr>
          <w:b/>
          <w:color w:val="c00000"/>
        </w:rPr>
      </w:pPr>
      <w:r>
        <w:rPr>
          <w:b/>
          <w:color w:val="c00000"/>
        </w:rPr>
      </w:r>
      <w:r>
        <w:rPr>
          <w:b/>
          <w:color w:val="c00000"/>
        </w:rPr>
      </w:r>
      <w:r>
        <w:rPr>
          <w:b/>
          <w:color w:val="c00000"/>
        </w:rPr>
      </w:r>
    </w:p>
    <w:p>
      <w:pPr>
        <w:pStyle w:val="848"/>
        <w:ind w:left="-567" w:firstLine="709"/>
        <w:rPr>
          <w:b/>
          <w:color w:val="c00000"/>
        </w:rPr>
      </w:pPr>
      <w:r>
        <w:rPr>
          <w:b/>
          <w:color w:val="c00000"/>
        </w:rPr>
      </w:r>
      <w:r>
        <w:rPr>
          <w:b/>
          <w:color w:val="c00000"/>
        </w:rPr>
      </w:r>
      <w:r>
        <w:rPr>
          <w:b/>
          <w:color w:val="c00000"/>
        </w:rPr>
      </w:r>
    </w:p>
    <w:p>
      <w:pPr>
        <w:pStyle w:val="848"/>
        <w:numPr>
          <w:ilvl w:val="0"/>
          <w:numId w:val="4"/>
        </w:numPr>
        <w:jc w:val="center"/>
        <w:rPr>
          <w:b/>
        </w:rPr>
      </w:pPr>
      <w:r>
        <w:rPr>
          <w:b/>
        </w:rPr>
        <w:t xml:space="preserve">Срок заключения договора купли-продажи</w:t>
      </w:r>
      <w:r>
        <w:rPr>
          <w:b/>
        </w:rPr>
        <w:t xml:space="preserve">,</w:t>
      </w:r>
      <w:r>
        <w:rPr>
          <w:b/>
        </w:rPr>
      </w:r>
      <w:r>
        <w:rPr>
          <w:b/>
        </w:rPr>
      </w:r>
    </w:p>
    <w:p>
      <w:pPr>
        <w:pStyle w:val="848"/>
        <w:jc w:val="center"/>
        <w:rPr>
          <w:b/>
        </w:rPr>
      </w:pPr>
      <w:r>
        <w:rPr>
          <w:b/>
        </w:rPr>
        <w:t xml:space="preserve">оплата</w:t>
      </w:r>
      <w:r>
        <w:rPr>
          <w:b/>
        </w:rPr>
        <w:t xml:space="preserve"> приобретенного имущества.</w:t>
      </w:r>
      <w:r>
        <w:rPr>
          <w:b/>
        </w:rPr>
      </w:r>
      <w:r>
        <w:rPr>
          <w:b/>
        </w:rPr>
      </w:r>
    </w:p>
    <w:p>
      <w:pPr>
        <w:pStyle w:val="848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Договор купли-продажи имущества (Приложени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2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 к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информационному сообщению о проведении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аукцион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а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заключается между продавцом и п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обедителем 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укциона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либо лицом, признанным единственным участником аукциона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 соответствии с Гражданским кодексом Российской Федерации, Законом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 приватизации в течение 5 (пяти)</w:t>
      </w:r>
      <w:r>
        <w:rPr>
          <w:rFonts w:ascii="Times New Roman" w:hAnsi="Times New Roman" w:cs="Times New Roman"/>
          <w:sz w:val="24"/>
          <w:szCs w:val="24"/>
        </w:rPr>
        <w:t xml:space="preserve"> рабочих дней со дня подведения итогов аукциона</w:t>
      </w:r>
      <w:r/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-567" w:firstLine="540"/>
        <w:jc w:val="both"/>
        <w:spacing w:after="0" w:line="288" w:lineRule="atLeas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случае, если заявку на участие в аукционе подало только одно лицо, признанное единственным участником аукциона, договор заключается с таким лицом по начальной цене продажи имущества.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Договор купли-продажи имущества заключается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в форме электронного документа.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848"/>
        <w:ind w:left="-567" w:firstLine="709"/>
        <w:rPr>
          <w:shd w:val="clear" w:color="auto" w:fill="ffffff"/>
        </w:rPr>
      </w:pPr>
      <w:r>
        <w:rPr>
          <w:shd w:val="clear" w:color="auto" w:fill="ffffff"/>
        </w:rPr>
      </w:r>
      <w:r>
        <w:rPr>
          <w:shd w:val="clear" w:color="auto" w:fill="ffffff"/>
        </w:rPr>
      </w:r>
      <w:r>
        <w:rPr>
          <w:shd w:val="clear" w:color="auto" w:fill="ffffff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уклонении или отказе победителя аукциона либо лица, признанного единственным участником аукциона от заключения в установленный срок договора купли-продажи имущества задаток ему не возвращается и он утрачивает право на заключение указанного договора.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8"/>
        <w:ind w:left="-567" w:firstLine="709"/>
      </w:pPr>
      <w:r>
        <w:t xml:space="preserve">Оплата приобретенного на </w:t>
      </w:r>
      <w:r>
        <w:t xml:space="preserve">а</w:t>
      </w:r>
      <w:r>
        <w:t xml:space="preserve">укционе имущества производится п</w:t>
      </w:r>
      <w:r>
        <w:t xml:space="preserve">обедителем а</w:t>
      </w:r>
      <w:r>
        <w:t xml:space="preserve">укциона</w:t>
      </w:r>
      <w:r>
        <w:t xml:space="preserve">, </w:t>
      </w:r>
      <w:r>
        <w:rPr>
          <w:shd w:val="clear" w:color="auto" w:fill="ffffff"/>
        </w:rPr>
        <w:t xml:space="preserve">либо лицом, признанного единственным участником аукциона</w:t>
      </w:r>
      <w:r>
        <w:t xml:space="preserve"> </w:t>
      </w:r>
      <w:r>
        <w:rPr>
          <w:rFonts w:eastAsia="Times New Roman"/>
          <w:lang w:eastAsia="en-US"/>
        </w:rPr>
        <w:t xml:space="preserve">единовременно</w:t>
      </w:r>
      <w:r>
        <w:t xml:space="preserve"> в соответствии с договором купли-продажи в размере и сроки, указанные в </w:t>
      </w:r>
      <w:r>
        <w:t xml:space="preserve">разделе </w:t>
      </w:r>
      <w:r>
        <w:rPr>
          <w:lang w:val="en-US"/>
        </w:rPr>
        <w:t xml:space="preserve">II</w:t>
      </w:r>
      <w:r>
        <w:t xml:space="preserve"> </w:t>
      </w:r>
      <w:r>
        <w:t xml:space="preserve">договор</w:t>
      </w:r>
      <w:r>
        <w:t xml:space="preserve">а</w:t>
      </w:r>
      <w:r>
        <w:t xml:space="preserve"> купли-продажи имущества</w:t>
      </w:r>
      <w:r>
        <w:t xml:space="preserve"> по реквизитам, указанным в разделе </w:t>
      </w:r>
      <w:r>
        <w:rPr>
          <w:lang w:val="en-US"/>
        </w:rPr>
        <w:t xml:space="preserve">VII</w:t>
      </w:r>
      <w:r>
        <w:t xml:space="preserve"> договора купли-продажи имущества</w:t>
      </w:r>
      <w:r>
        <w:t xml:space="preserve">. </w:t>
      </w:r>
      <w:r/>
    </w:p>
    <w:p>
      <w:pPr>
        <w:pStyle w:val="848"/>
        <w:ind w:left="-567" w:firstLine="709"/>
      </w:pPr>
      <w:r>
        <w:t xml:space="preserve">Типов</w:t>
      </w:r>
      <w:r>
        <w:t xml:space="preserve">ой</w:t>
      </w:r>
      <w:r>
        <w:t xml:space="preserve"> проект договор</w:t>
      </w:r>
      <w:r>
        <w:t xml:space="preserve">а</w:t>
      </w:r>
      <w:r>
        <w:t xml:space="preserve"> купли-продажи размещен </w:t>
      </w:r>
      <w:r>
        <w:t xml:space="preserve">в информационно-телекоммуникационной сети Интернет </w:t>
      </w:r>
      <w:r>
        <w:t xml:space="preserve">на официальном сайте муниципального образования город Пермь </w:t>
      </w:r>
      <w:hyperlink r:id="rId18" w:tooltip="http://www.gorodperm.ru" w:history="1">
        <w:r>
          <w:rPr>
            <w:rStyle w:val="841"/>
            <w:color w:val="auto"/>
            <w:u w:val="none"/>
            <w:lang w:val="en-US"/>
          </w:rPr>
          <w:t xml:space="preserve">www</w:t>
        </w:r>
        <w:r>
          <w:rPr>
            <w:rStyle w:val="841"/>
            <w:color w:val="auto"/>
            <w:u w:val="none"/>
          </w:rPr>
          <w:t xml:space="preserve">.</w:t>
        </w:r>
        <w:r>
          <w:rPr>
            <w:rStyle w:val="841"/>
            <w:color w:val="auto"/>
            <w:u w:val="none"/>
            <w:lang w:val="en-US"/>
          </w:rPr>
          <w:t xml:space="preserve">gorodperm</w:t>
        </w:r>
        <w:r>
          <w:rPr>
            <w:rStyle w:val="841"/>
            <w:color w:val="auto"/>
            <w:u w:val="none"/>
          </w:rPr>
          <w:t xml:space="preserve">.</w:t>
        </w:r>
        <w:r>
          <w:rPr>
            <w:rStyle w:val="841"/>
            <w:color w:val="auto"/>
            <w:u w:val="none"/>
            <w:lang w:val="en-US"/>
          </w:rPr>
          <w:t xml:space="preserve">ru</w:t>
        </w:r>
      </w:hyperlink>
      <w:r>
        <w:t xml:space="preserve"> (раздел Торговая площадка/ Информация о торгах/ Бланки документов/ Приватизация недвижимого имущества)</w:t>
      </w:r>
      <w:r>
        <w:t xml:space="preserve">, </w:t>
      </w:r>
      <w:r>
        <w:rPr>
          <w:lang w:val="en-US"/>
        </w:rPr>
        <w:t xml:space="preserve">www</w:t>
      </w:r>
      <w:r>
        <w:t xml:space="preserve">.</w:t>
      </w:r>
      <w:r>
        <w:rPr>
          <w:lang w:val="en-US"/>
        </w:rPr>
        <w:t xml:space="preserve">torgi</w:t>
      </w:r>
      <w:r>
        <w:t xml:space="preserve">.</w:t>
      </w:r>
      <w:r>
        <w:rPr>
          <w:lang w:val="en-US"/>
        </w:rPr>
        <w:t xml:space="preserve">gov</w:t>
      </w:r>
      <w:r>
        <w:t xml:space="preserve">.</w:t>
      </w:r>
      <w:r>
        <w:rPr>
          <w:lang w:val="en-US"/>
        </w:rPr>
        <w:t xml:space="preserve">ru</w:t>
      </w:r>
      <w:r>
        <w:t xml:space="preserve">, </w:t>
      </w:r>
      <w:r>
        <w:rPr>
          <w:lang w:val="en-US"/>
        </w:rPr>
        <w:t xml:space="preserve">www</w:t>
      </w:r>
      <w:r>
        <w:t xml:space="preserve">.utp.sberbank-ast.ru</w:t>
      </w:r>
      <w:r>
        <w:t xml:space="preserve">.</w:t>
      </w:r>
      <w:r/>
    </w:p>
    <w:p>
      <w:pPr>
        <w:pStyle w:val="848"/>
        <w:ind w:left="-567" w:firstLine="709"/>
      </w:pPr>
      <w:r>
        <w:t xml:space="preserve">П</w:t>
      </w:r>
      <w:r>
        <w:t xml:space="preserve">роект договора купли-продажи является неотъемлемой частью информационного сообщения</w:t>
      </w:r>
      <w:r>
        <w:t xml:space="preserve">.</w:t>
      </w:r>
      <w:r/>
    </w:p>
    <w:p>
      <w:pPr>
        <w:ind w:left="-567" w:firstLine="709"/>
        <w:jc w:val="both"/>
        <w:spacing w:after="0" w:line="240" w:lineRule="auto"/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pPr>
      <w:r>
        <w:rPr>
          <w:rFonts w:ascii="Times New Roman" w:hAnsi="Times New Roman"/>
          <w:sz w:val="24"/>
          <w:szCs w:val="24"/>
        </w:rPr>
        <w:t xml:space="preserve">Передача имущества и оформление права собственности на него осуществляются в соответствии с законодательством Российской Федерации и договором купли-продажи имущества не позднее чем через 30 (тридцат</w:t>
      </w:r>
      <w:r>
        <w:rPr>
          <w:rFonts w:ascii="Times New Roman" w:hAnsi="Times New Roman"/>
          <w:sz w:val="24"/>
          <w:szCs w:val="24"/>
        </w:rPr>
        <w:t xml:space="preserve">ь</w:t>
      </w:r>
      <w:r>
        <w:rPr>
          <w:rFonts w:ascii="Times New Roman" w:hAnsi="Times New Roman"/>
          <w:sz w:val="24"/>
          <w:szCs w:val="24"/>
        </w:rPr>
        <w:t xml:space="preserve">) календарных дней после дня оплаты имущества.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</w:p>
    <w:p>
      <w:pPr>
        <w:ind w:left="-567" w:firstLine="540"/>
        <w:jc w:val="both"/>
        <w:spacing w:after="0" w:line="240" w:lineRule="auto"/>
        <w:widowControl w:val="off"/>
        <w:rPr>
          <w:rFonts w:ascii="Times New Roman" w:hAnsi="Times New Roman" w:eastAsia="Calibri" w:cs="Arial"/>
          <w:sz w:val="24"/>
          <w:szCs w:val="24"/>
          <w:lang w:eastAsia="ru-RU"/>
        </w:rPr>
      </w:pPr>
      <w:r>
        <w:rPr>
          <w:rFonts w:ascii="Times New Roman" w:hAnsi="Times New Roman" w:eastAsia="Calibri" w:cs="Arial"/>
          <w:sz w:val="24"/>
          <w:szCs w:val="24"/>
          <w:lang w:eastAsia="ru-RU"/>
        </w:rPr>
        <w:t xml:space="preserve">В случае отказа или уклонения от оплаты имущества в установленные договором купли-продажи сроки, задаток покупателю не возвращается.</w:t>
      </w:r>
      <w:r>
        <w:rPr>
          <w:rFonts w:ascii="Times New Roman" w:hAnsi="Times New Roman" w:eastAsia="Calibri" w:cs="Arial"/>
          <w:sz w:val="24"/>
          <w:szCs w:val="24"/>
          <w:lang w:eastAsia="ru-RU"/>
        </w:rPr>
      </w:r>
      <w:r>
        <w:rPr>
          <w:rFonts w:ascii="Times New Roman" w:hAnsi="Times New Roman" w:eastAsia="Calibri" w:cs="Arial"/>
          <w:sz w:val="24"/>
          <w:szCs w:val="24"/>
          <w:lang w:eastAsia="ru-RU"/>
        </w:rPr>
      </w:r>
    </w:p>
    <w:sectPr>
      <w:footnotePr/>
      <w:endnotePr/>
      <w:type w:val="nextPage"/>
      <w:pgSz w:w="11906" w:h="16838" w:orient="portrait"/>
      <w:pgMar w:top="426" w:right="850" w:bottom="568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">
    <w:panose1 w:val="020B0604020202020204"/>
  </w:font>
  <w:font w:name="Verdana">
    <w:panose1 w:val="020B0604030504040204"/>
  </w:font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2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4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6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8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0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2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4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6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82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</w:pPr>
    </w:lvl>
  </w:abstractNum>
  <w:abstractNum w:abstractNumId="2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86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8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0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2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4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6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8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0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22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2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4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6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8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0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2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4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6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82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3">
    <w:name w:val="Heading 1"/>
    <w:basedOn w:val="836"/>
    <w:next w:val="836"/>
    <w:link w:val="66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4">
    <w:name w:val="Heading 1 Char"/>
    <w:basedOn w:val="837"/>
    <w:link w:val="663"/>
    <w:uiPriority w:val="9"/>
    <w:rPr>
      <w:rFonts w:ascii="Arial" w:hAnsi="Arial" w:eastAsia="Arial" w:cs="Arial"/>
      <w:sz w:val="40"/>
      <w:szCs w:val="40"/>
    </w:rPr>
  </w:style>
  <w:style w:type="paragraph" w:styleId="665">
    <w:name w:val="Heading 2"/>
    <w:basedOn w:val="836"/>
    <w:next w:val="836"/>
    <w:link w:val="66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6">
    <w:name w:val="Heading 2 Char"/>
    <w:basedOn w:val="837"/>
    <w:link w:val="665"/>
    <w:uiPriority w:val="9"/>
    <w:rPr>
      <w:rFonts w:ascii="Arial" w:hAnsi="Arial" w:eastAsia="Arial" w:cs="Arial"/>
      <w:sz w:val="34"/>
    </w:rPr>
  </w:style>
  <w:style w:type="paragraph" w:styleId="667">
    <w:name w:val="Heading 3"/>
    <w:basedOn w:val="836"/>
    <w:next w:val="836"/>
    <w:link w:val="66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8">
    <w:name w:val="Heading 3 Char"/>
    <w:basedOn w:val="837"/>
    <w:link w:val="667"/>
    <w:uiPriority w:val="9"/>
    <w:rPr>
      <w:rFonts w:ascii="Arial" w:hAnsi="Arial" w:eastAsia="Arial" w:cs="Arial"/>
      <w:sz w:val="30"/>
      <w:szCs w:val="30"/>
    </w:rPr>
  </w:style>
  <w:style w:type="paragraph" w:styleId="669">
    <w:name w:val="Heading 4"/>
    <w:basedOn w:val="836"/>
    <w:next w:val="836"/>
    <w:link w:val="67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0">
    <w:name w:val="Heading 4 Char"/>
    <w:basedOn w:val="837"/>
    <w:link w:val="669"/>
    <w:uiPriority w:val="9"/>
    <w:rPr>
      <w:rFonts w:ascii="Arial" w:hAnsi="Arial" w:eastAsia="Arial" w:cs="Arial"/>
      <w:b/>
      <w:bCs/>
      <w:sz w:val="26"/>
      <w:szCs w:val="26"/>
    </w:rPr>
  </w:style>
  <w:style w:type="paragraph" w:styleId="671">
    <w:name w:val="Heading 5"/>
    <w:basedOn w:val="836"/>
    <w:next w:val="836"/>
    <w:link w:val="67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2">
    <w:name w:val="Heading 5 Char"/>
    <w:basedOn w:val="837"/>
    <w:link w:val="671"/>
    <w:uiPriority w:val="9"/>
    <w:rPr>
      <w:rFonts w:ascii="Arial" w:hAnsi="Arial" w:eastAsia="Arial" w:cs="Arial"/>
      <w:b/>
      <w:bCs/>
      <w:sz w:val="24"/>
      <w:szCs w:val="24"/>
    </w:rPr>
  </w:style>
  <w:style w:type="paragraph" w:styleId="673">
    <w:name w:val="Heading 6"/>
    <w:basedOn w:val="836"/>
    <w:next w:val="836"/>
    <w:link w:val="67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4">
    <w:name w:val="Heading 6 Char"/>
    <w:basedOn w:val="837"/>
    <w:link w:val="673"/>
    <w:uiPriority w:val="9"/>
    <w:rPr>
      <w:rFonts w:ascii="Arial" w:hAnsi="Arial" w:eastAsia="Arial" w:cs="Arial"/>
      <w:b/>
      <w:bCs/>
      <w:sz w:val="22"/>
      <w:szCs w:val="22"/>
    </w:rPr>
  </w:style>
  <w:style w:type="paragraph" w:styleId="675">
    <w:name w:val="Heading 7"/>
    <w:basedOn w:val="836"/>
    <w:next w:val="836"/>
    <w:link w:val="67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6">
    <w:name w:val="Heading 7 Char"/>
    <w:basedOn w:val="837"/>
    <w:link w:val="67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7">
    <w:name w:val="Heading 8"/>
    <w:basedOn w:val="836"/>
    <w:next w:val="836"/>
    <w:link w:val="67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8">
    <w:name w:val="Heading 8 Char"/>
    <w:basedOn w:val="837"/>
    <w:link w:val="677"/>
    <w:uiPriority w:val="9"/>
    <w:rPr>
      <w:rFonts w:ascii="Arial" w:hAnsi="Arial" w:eastAsia="Arial" w:cs="Arial"/>
      <w:i/>
      <w:iCs/>
      <w:sz w:val="22"/>
      <w:szCs w:val="22"/>
    </w:rPr>
  </w:style>
  <w:style w:type="paragraph" w:styleId="679">
    <w:name w:val="Heading 9"/>
    <w:basedOn w:val="836"/>
    <w:next w:val="836"/>
    <w:link w:val="68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0">
    <w:name w:val="Heading 9 Char"/>
    <w:basedOn w:val="837"/>
    <w:link w:val="679"/>
    <w:uiPriority w:val="9"/>
    <w:rPr>
      <w:rFonts w:ascii="Arial" w:hAnsi="Arial" w:eastAsia="Arial" w:cs="Arial"/>
      <w:i/>
      <w:iCs/>
      <w:sz w:val="21"/>
      <w:szCs w:val="21"/>
    </w:rPr>
  </w:style>
  <w:style w:type="paragraph" w:styleId="681">
    <w:name w:val="No Spacing"/>
    <w:uiPriority w:val="1"/>
    <w:qFormat/>
    <w:pPr>
      <w:spacing w:before="0" w:after="0" w:line="240" w:lineRule="auto"/>
    </w:pPr>
  </w:style>
  <w:style w:type="paragraph" w:styleId="682">
    <w:name w:val="Title"/>
    <w:basedOn w:val="836"/>
    <w:next w:val="836"/>
    <w:link w:val="68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3">
    <w:name w:val="Title Char"/>
    <w:basedOn w:val="837"/>
    <w:link w:val="682"/>
    <w:uiPriority w:val="10"/>
    <w:rPr>
      <w:sz w:val="48"/>
      <w:szCs w:val="48"/>
    </w:rPr>
  </w:style>
  <w:style w:type="paragraph" w:styleId="684">
    <w:name w:val="Subtitle"/>
    <w:basedOn w:val="836"/>
    <w:next w:val="836"/>
    <w:link w:val="685"/>
    <w:uiPriority w:val="11"/>
    <w:qFormat/>
    <w:pPr>
      <w:spacing w:before="200" w:after="200"/>
    </w:pPr>
    <w:rPr>
      <w:sz w:val="24"/>
      <w:szCs w:val="24"/>
    </w:rPr>
  </w:style>
  <w:style w:type="character" w:styleId="685">
    <w:name w:val="Subtitle Char"/>
    <w:basedOn w:val="837"/>
    <w:link w:val="684"/>
    <w:uiPriority w:val="11"/>
    <w:rPr>
      <w:sz w:val="24"/>
      <w:szCs w:val="24"/>
    </w:rPr>
  </w:style>
  <w:style w:type="paragraph" w:styleId="686">
    <w:name w:val="Quote"/>
    <w:basedOn w:val="836"/>
    <w:next w:val="836"/>
    <w:link w:val="687"/>
    <w:uiPriority w:val="29"/>
    <w:qFormat/>
    <w:pPr>
      <w:ind w:left="720" w:right="720"/>
    </w:pPr>
    <w:rPr>
      <w:i/>
    </w:rPr>
  </w:style>
  <w:style w:type="character" w:styleId="687">
    <w:name w:val="Quote Char"/>
    <w:link w:val="686"/>
    <w:uiPriority w:val="29"/>
    <w:rPr>
      <w:i/>
    </w:rPr>
  </w:style>
  <w:style w:type="paragraph" w:styleId="688">
    <w:name w:val="Intense Quote"/>
    <w:basedOn w:val="836"/>
    <w:next w:val="836"/>
    <w:link w:val="68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9">
    <w:name w:val="Intense Quote Char"/>
    <w:link w:val="688"/>
    <w:uiPriority w:val="30"/>
    <w:rPr>
      <w:i/>
    </w:rPr>
  </w:style>
  <w:style w:type="character" w:styleId="690">
    <w:name w:val="Header Char"/>
    <w:basedOn w:val="837"/>
    <w:link w:val="856"/>
    <w:uiPriority w:val="99"/>
  </w:style>
  <w:style w:type="paragraph" w:styleId="691">
    <w:name w:val="Footer"/>
    <w:basedOn w:val="836"/>
    <w:link w:val="69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2">
    <w:name w:val="Footer Char"/>
    <w:basedOn w:val="837"/>
    <w:link w:val="691"/>
    <w:uiPriority w:val="99"/>
  </w:style>
  <w:style w:type="character" w:styleId="693">
    <w:name w:val="Caption Char"/>
    <w:basedOn w:val="858"/>
    <w:link w:val="691"/>
    <w:uiPriority w:val="99"/>
  </w:style>
  <w:style w:type="table" w:styleId="694">
    <w:name w:val="Table Grid Light"/>
    <w:basedOn w:val="83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5">
    <w:name w:val="Plain Table 1"/>
    <w:basedOn w:val="83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6">
    <w:name w:val="Plain Table 2"/>
    <w:basedOn w:val="83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7">
    <w:name w:val="Plain Table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8">
    <w:name w:val="Plain Table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Plain Table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0">
    <w:name w:val="Grid Table 1 Light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4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2">
    <w:name w:val="Grid Table 4 - Accent 1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3">
    <w:name w:val="Grid Table 4 - Accent 2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4">
    <w:name w:val="Grid Table 4 - Accent 3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5">
    <w:name w:val="Grid Table 4 - Accent 4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6">
    <w:name w:val="Grid Table 4 - Accent 5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7">
    <w:name w:val="Grid Table 4 - Accent 6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8">
    <w:name w:val="Grid Table 5 Dark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9">
    <w:name w:val="Grid Table 5 Dark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2">
    <w:name w:val="Grid Table 5 Dark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5">
    <w:name w:val="Grid Table 6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6">
    <w:name w:val="Grid Table 6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7">
    <w:name w:val="Grid Table 6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8">
    <w:name w:val="Grid Table 6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9">
    <w:name w:val="Grid Table 6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0">
    <w:name w:val="Grid Table 6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1">
    <w:name w:val="Grid Table 6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2">
    <w:name w:val="Grid Table 7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7">
    <w:name w:val="List Table 2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8">
    <w:name w:val="List Table 2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9">
    <w:name w:val="List Table 2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0">
    <w:name w:val="List Table 2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1">
    <w:name w:val="List Table 2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2">
    <w:name w:val="List Table 2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3">
    <w:name w:val="List Table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5 Dark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6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5">
    <w:name w:val="List Table 6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6">
    <w:name w:val="List Table 6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7">
    <w:name w:val="List Table 6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8">
    <w:name w:val="List Table 6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9">
    <w:name w:val="List Table 6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0">
    <w:name w:val="List Table 6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1">
    <w:name w:val="List Table 7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2">
    <w:name w:val="List Table 7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3">
    <w:name w:val="List Table 7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4">
    <w:name w:val="List Table 7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5">
    <w:name w:val="List Table 7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6">
    <w:name w:val="List Table 7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7">
    <w:name w:val="List Table 7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8">
    <w:name w:val="Lined - Accent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Lined - Accent 1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0">
    <w:name w:val="Lined - Accent 2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1">
    <w:name w:val="Lined - Accent 3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2">
    <w:name w:val="Lined - Accent 4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3">
    <w:name w:val="Lined - Accent 5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4">
    <w:name w:val="Lined - Accent 6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5">
    <w:name w:val="Bordered &amp; Lined - Accent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6">
    <w:name w:val="Bordered &amp; Lined - Accent 1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7">
    <w:name w:val="Bordered &amp; Lined - Accent 2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8">
    <w:name w:val="Bordered &amp; Lined - Accent 3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9">
    <w:name w:val="Bordered &amp; Lined - Accent 4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0">
    <w:name w:val="Bordered &amp; Lined - Accent 5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1">
    <w:name w:val="Bordered &amp; Lined - Accent 6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2">
    <w:name w:val="Bordered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3">
    <w:name w:val="Bordered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4">
    <w:name w:val="Bordered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5">
    <w:name w:val="Bordered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6">
    <w:name w:val="Bordered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7">
    <w:name w:val="Bordered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8">
    <w:name w:val="Bordered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9">
    <w:name w:val="footnote text"/>
    <w:basedOn w:val="836"/>
    <w:link w:val="820"/>
    <w:uiPriority w:val="99"/>
    <w:semiHidden/>
    <w:unhideWhenUsed/>
    <w:pPr>
      <w:spacing w:after="40" w:line="240" w:lineRule="auto"/>
    </w:pPr>
    <w:rPr>
      <w:sz w:val="18"/>
    </w:rPr>
  </w:style>
  <w:style w:type="character" w:styleId="820">
    <w:name w:val="Footnote Text Char"/>
    <w:link w:val="819"/>
    <w:uiPriority w:val="99"/>
    <w:rPr>
      <w:sz w:val="18"/>
    </w:rPr>
  </w:style>
  <w:style w:type="character" w:styleId="821">
    <w:name w:val="footnote reference"/>
    <w:basedOn w:val="837"/>
    <w:uiPriority w:val="99"/>
    <w:unhideWhenUsed/>
    <w:rPr>
      <w:vertAlign w:val="superscript"/>
    </w:rPr>
  </w:style>
  <w:style w:type="paragraph" w:styleId="822">
    <w:name w:val="endnote text"/>
    <w:basedOn w:val="836"/>
    <w:link w:val="823"/>
    <w:uiPriority w:val="99"/>
    <w:semiHidden/>
    <w:unhideWhenUsed/>
    <w:pPr>
      <w:spacing w:after="0" w:line="240" w:lineRule="auto"/>
    </w:pPr>
    <w:rPr>
      <w:sz w:val="20"/>
    </w:rPr>
  </w:style>
  <w:style w:type="character" w:styleId="823">
    <w:name w:val="Endnote Text Char"/>
    <w:link w:val="822"/>
    <w:uiPriority w:val="99"/>
    <w:rPr>
      <w:sz w:val="20"/>
    </w:rPr>
  </w:style>
  <w:style w:type="character" w:styleId="824">
    <w:name w:val="endnote reference"/>
    <w:basedOn w:val="837"/>
    <w:uiPriority w:val="99"/>
    <w:semiHidden/>
    <w:unhideWhenUsed/>
    <w:rPr>
      <w:vertAlign w:val="superscript"/>
    </w:rPr>
  </w:style>
  <w:style w:type="paragraph" w:styleId="825">
    <w:name w:val="toc 1"/>
    <w:basedOn w:val="836"/>
    <w:next w:val="836"/>
    <w:uiPriority w:val="39"/>
    <w:unhideWhenUsed/>
    <w:pPr>
      <w:ind w:left="0" w:right="0" w:firstLine="0"/>
      <w:spacing w:after="57"/>
    </w:pPr>
  </w:style>
  <w:style w:type="paragraph" w:styleId="826">
    <w:name w:val="toc 2"/>
    <w:basedOn w:val="836"/>
    <w:next w:val="836"/>
    <w:uiPriority w:val="39"/>
    <w:unhideWhenUsed/>
    <w:pPr>
      <w:ind w:left="283" w:right="0" w:firstLine="0"/>
      <w:spacing w:after="57"/>
    </w:pPr>
  </w:style>
  <w:style w:type="paragraph" w:styleId="827">
    <w:name w:val="toc 3"/>
    <w:basedOn w:val="836"/>
    <w:next w:val="836"/>
    <w:uiPriority w:val="39"/>
    <w:unhideWhenUsed/>
    <w:pPr>
      <w:ind w:left="567" w:right="0" w:firstLine="0"/>
      <w:spacing w:after="57"/>
    </w:pPr>
  </w:style>
  <w:style w:type="paragraph" w:styleId="828">
    <w:name w:val="toc 4"/>
    <w:basedOn w:val="836"/>
    <w:next w:val="836"/>
    <w:uiPriority w:val="39"/>
    <w:unhideWhenUsed/>
    <w:pPr>
      <w:ind w:left="850" w:right="0" w:firstLine="0"/>
      <w:spacing w:after="57"/>
    </w:pPr>
  </w:style>
  <w:style w:type="paragraph" w:styleId="829">
    <w:name w:val="toc 5"/>
    <w:basedOn w:val="836"/>
    <w:next w:val="836"/>
    <w:uiPriority w:val="39"/>
    <w:unhideWhenUsed/>
    <w:pPr>
      <w:ind w:left="1134" w:right="0" w:firstLine="0"/>
      <w:spacing w:after="57"/>
    </w:pPr>
  </w:style>
  <w:style w:type="paragraph" w:styleId="830">
    <w:name w:val="toc 6"/>
    <w:basedOn w:val="836"/>
    <w:next w:val="836"/>
    <w:uiPriority w:val="39"/>
    <w:unhideWhenUsed/>
    <w:pPr>
      <w:ind w:left="1417" w:right="0" w:firstLine="0"/>
      <w:spacing w:after="57"/>
    </w:pPr>
  </w:style>
  <w:style w:type="paragraph" w:styleId="831">
    <w:name w:val="toc 7"/>
    <w:basedOn w:val="836"/>
    <w:next w:val="836"/>
    <w:uiPriority w:val="39"/>
    <w:unhideWhenUsed/>
    <w:pPr>
      <w:ind w:left="1701" w:right="0" w:firstLine="0"/>
      <w:spacing w:after="57"/>
    </w:pPr>
  </w:style>
  <w:style w:type="paragraph" w:styleId="832">
    <w:name w:val="toc 8"/>
    <w:basedOn w:val="836"/>
    <w:next w:val="836"/>
    <w:uiPriority w:val="39"/>
    <w:unhideWhenUsed/>
    <w:pPr>
      <w:ind w:left="1984" w:right="0" w:firstLine="0"/>
      <w:spacing w:after="57"/>
    </w:pPr>
  </w:style>
  <w:style w:type="paragraph" w:styleId="833">
    <w:name w:val="toc 9"/>
    <w:basedOn w:val="836"/>
    <w:next w:val="836"/>
    <w:uiPriority w:val="39"/>
    <w:unhideWhenUsed/>
    <w:pPr>
      <w:ind w:left="2268" w:right="0" w:firstLine="0"/>
      <w:spacing w:after="57"/>
    </w:pPr>
  </w:style>
  <w:style w:type="paragraph" w:styleId="834">
    <w:name w:val="TOC Heading"/>
    <w:uiPriority w:val="39"/>
    <w:unhideWhenUsed/>
  </w:style>
  <w:style w:type="paragraph" w:styleId="835">
    <w:name w:val="table of figures"/>
    <w:basedOn w:val="836"/>
    <w:next w:val="836"/>
    <w:uiPriority w:val="99"/>
    <w:unhideWhenUsed/>
    <w:pPr>
      <w:spacing w:after="0" w:afterAutospacing="0"/>
    </w:pPr>
  </w:style>
  <w:style w:type="paragraph" w:styleId="836" w:default="1">
    <w:name w:val="Normal"/>
    <w:qFormat/>
  </w:style>
  <w:style w:type="character" w:styleId="837" w:default="1">
    <w:name w:val="Default Paragraph Font"/>
    <w:uiPriority w:val="1"/>
    <w:semiHidden/>
    <w:unhideWhenUsed/>
  </w:style>
  <w:style w:type="table" w:styleId="83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9" w:default="1">
    <w:name w:val="No List"/>
    <w:uiPriority w:val="99"/>
    <w:semiHidden/>
    <w:unhideWhenUsed/>
  </w:style>
  <w:style w:type="table" w:styleId="840">
    <w:name w:val="Table Grid"/>
    <w:basedOn w:val="838"/>
    <w:uiPriority w:val="59"/>
    <w:pPr>
      <w:spacing w:after="0" w:line="240" w:lineRule="auto"/>
      <w:widowControl w:val="off"/>
    </w:pPr>
    <w:rPr>
      <w:rFonts w:ascii="Courier New" w:hAnsi="Courier New" w:eastAsia="Courier New" w:cs="Courier New"/>
      <w:sz w:val="24"/>
      <w:szCs w:val="24"/>
      <w:lang w:eastAsia="ru-RU" w:bidi="ru-RU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841">
    <w:name w:val="Hyperlink"/>
    <w:basedOn w:val="837"/>
    <w:uiPriority w:val="99"/>
    <w:unhideWhenUsed/>
    <w:rPr>
      <w:color w:val="0000ff"/>
      <w:u w:val="single"/>
    </w:rPr>
  </w:style>
  <w:style w:type="paragraph" w:styleId="842">
    <w:name w:val="List Paragraph"/>
    <w:basedOn w:val="836"/>
    <w:link w:val="847"/>
    <w:uiPriority w:val="34"/>
    <w:qFormat/>
    <w:pPr>
      <w:contextualSpacing/>
      <w:ind w:left="720"/>
    </w:pPr>
  </w:style>
  <w:style w:type="paragraph" w:styleId="843">
    <w:name w:val="Body Text Indent 3"/>
    <w:basedOn w:val="836"/>
    <w:link w:val="844"/>
    <w:uiPriority w:val="99"/>
    <w:pPr>
      <w:ind w:firstLine="567"/>
      <w:jc w:val="both"/>
      <w:spacing w:after="0" w:line="240" w:lineRule="auto"/>
    </w:pPr>
    <w:rPr>
      <w:rFonts w:ascii="Times New Roman" w:hAnsi="Times New Roman" w:eastAsia="Calibri" w:cs="Times New Roman"/>
      <w:sz w:val="26"/>
      <w:szCs w:val="24"/>
      <w:lang w:eastAsia="ru-RU"/>
    </w:rPr>
  </w:style>
  <w:style w:type="character" w:styleId="844" w:customStyle="1">
    <w:name w:val="Основной текст с отступом 3 Знак"/>
    <w:basedOn w:val="837"/>
    <w:link w:val="843"/>
    <w:uiPriority w:val="99"/>
    <w:rPr>
      <w:rFonts w:ascii="Times New Roman" w:hAnsi="Times New Roman" w:eastAsia="Calibri" w:cs="Times New Roman"/>
      <w:sz w:val="26"/>
      <w:szCs w:val="24"/>
      <w:lang w:eastAsia="ru-RU"/>
    </w:rPr>
  </w:style>
  <w:style w:type="paragraph" w:styleId="845" w:customStyle="1">
    <w:name w:val="ConsPlusNormal"/>
    <w:pPr>
      <w:ind w:firstLine="720"/>
      <w:spacing w:after="0" w:line="240" w:lineRule="auto"/>
      <w:widowControl w:val="off"/>
    </w:pPr>
    <w:rPr>
      <w:rFonts w:ascii="Arial" w:hAnsi="Arial" w:eastAsia="Calibri" w:cs="Arial"/>
      <w:sz w:val="20"/>
      <w:szCs w:val="20"/>
      <w:lang w:eastAsia="ru-RU"/>
    </w:rPr>
  </w:style>
  <w:style w:type="character" w:styleId="846" w:customStyle="1">
    <w:name w:val="apple-converted-space"/>
    <w:basedOn w:val="837"/>
  </w:style>
  <w:style w:type="character" w:styleId="847" w:customStyle="1">
    <w:name w:val="Абзац списка Знак"/>
    <w:link w:val="842"/>
    <w:uiPriority w:val="99"/>
  </w:style>
  <w:style w:type="paragraph" w:styleId="848" w:customStyle="1">
    <w:name w:val="TextBasTxt"/>
    <w:basedOn w:val="836"/>
    <w:pPr>
      <w:ind w:firstLine="567"/>
      <w:jc w:val="both"/>
      <w:spacing w:after="0" w:line="240" w:lineRule="auto"/>
    </w:pPr>
    <w:rPr>
      <w:rFonts w:ascii="Times New Roman" w:hAnsi="Times New Roman" w:eastAsia="Calibri" w:cs="Times New Roman"/>
      <w:sz w:val="24"/>
      <w:szCs w:val="24"/>
      <w:lang w:eastAsia="ru-RU"/>
    </w:rPr>
  </w:style>
  <w:style w:type="paragraph" w:styleId="849">
    <w:name w:val="Balloon Text"/>
    <w:basedOn w:val="836"/>
    <w:link w:val="850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50" w:customStyle="1">
    <w:name w:val="Текст выноски Знак"/>
    <w:basedOn w:val="837"/>
    <w:link w:val="849"/>
    <w:uiPriority w:val="99"/>
    <w:semiHidden/>
    <w:rPr>
      <w:rFonts w:ascii="Tahoma" w:hAnsi="Tahoma" w:cs="Tahoma"/>
      <w:sz w:val="16"/>
      <w:szCs w:val="16"/>
    </w:rPr>
  </w:style>
  <w:style w:type="paragraph" w:styleId="851">
    <w:name w:val="Normal (Web)"/>
    <w:basedOn w:val="836"/>
    <w:uiPriority w:val="99"/>
    <w:unhideWhenUsed/>
    <w:pPr>
      <w:spacing w:after="15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52" w:customStyle="1">
    <w:name w:val="Знак5 Знак Знак Знак"/>
    <w:basedOn w:val="836"/>
    <w:pPr>
      <w:spacing w:after="160" w:line="240" w:lineRule="exact"/>
    </w:pPr>
    <w:rPr>
      <w:rFonts w:ascii="Verdana" w:hAnsi="Verdana" w:eastAsia="Times New Roman" w:cs="Times New Roman"/>
      <w:sz w:val="20"/>
      <w:szCs w:val="20"/>
      <w:lang w:val="en-US"/>
    </w:rPr>
  </w:style>
  <w:style w:type="character" w:styleId="853">
    <w:name w:val="FollowedHyperlink"/>
    <w:basedOn w:val="837"/>
    <w:uiPriority w:val="99"/>
    <w:semiHidden/>
    <w:unhideWhenUsed/>
    <w:rPr>
      <w:color w:val="800080" w:themeColor="followedHyperlink"/>
      <w:u w:val="single"/>
    </w:rPr>
  </w:style>
  <w:style w:type="paragraph" w:styleId="854" w:customStyle="1">
    <w:name w:val="Форма"/>
    <w:pPr>
      <w:spacing w:after="0" w:line="240" w:lineRule="auto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855" w:customStyle="1">
    <w:name w:val="Обычный1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56">
    <w:name w:val="Header"/>
    <w:link w:val="857"/>
    <w:pPr>
      <w:jc w:val="center"/>
      <w:spacing w:after="0" w:line="240" w:lineRule="auto"/>
      <w:tabs>
        <w:tab w:val="center" w:pos="4153" w:leader="none"/>
        <w:tab w:val="right" w:pos="8306" w:leader="none"/>
      </w:tabs>
    </w:pPr>
    <w:rPr>
      <w:rFonts w:ascii="Times New Roman" w:hAnsi="Times New Roman" w:eastAsia="Times New Roman" w:cs="Times New Roman"/>
      <w:sz w:val="16"/>
      <w:szCs w:val="20"/>
      <w:lang w:eastAsia="ru-RU"/>
    </w:rPr>
  </w:style>
  <w:style w:type="character" w:styleId="857" w:customStyle="1">
    <w:name w:val="Верхний колонтитул Знак"/>
    <w:basedOn w:val="837"/>
    <w:link w:val="856"/>
    <w:rPr>
      <w:rFonts w:ascii="Times New Roman" w:hAnsi="Times New Roman" w:eastAsia="Times New Roman" w:cs="Times New Roman"/>
      <w:sz w:val="16"/>
      <w:szCs w:val="20"/>
      <w:lang w:eastAsia="ru-RU"/>
    </w:rPr>
  </w:style>
  <w:style w:type="paragraph" w:styleId="858">
    <w:name w:val="Caption"/>
    <w:basedOn w:val="836"/>
    <w:next w:val="836"/>
    <w:link w:val="693"/>
    <w:qFormat/>
    <w:pPr>
      <w:jc w:val="center"/>
      <w:spacing w:after="0" w:line="360" w:lineRule="exact"/>
      <w:widowControl w:val="off"/>
    </w:pPr>
    <w:rPr>
      <w:rFonts w:ascii="Times New Roman" w:hAnsi="Times New Roman" w:eastAsia="Times New Roman" w:cs="Times New Roman"/>
      <w:b/>
      <w:sz w:val="32"/>
      <w:szCs w:val="20"/>
      <w:lang w:eastAsia="ru-RU"/>
    </w:rPr>
  </w:style>
  <w:style w:type="character" w:styleId="859">
    <w:name w:val="Strong"/>
    <w:basedOn w:val="837"/>
    <w:uiPriority w:val="22"/>
    <w:qFormat/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://utp.sberbank-ast.ru/AP/Notice/652/Instructions" TargetMode="External"/><Relationship Id="rId11" Type="http://schemas.openxmlformats.org/officeDocument/2006/relationships/hyperlink" Target="https://utp.sberbank-ast.ru/Main/Notice/988/Reglament" TargetMode="External"/><Relationship Id="rId12" Type="http://schemas.openxmlformats.org/officeDocument/2006/relationships/hyperlink" Target="https://utp.sberbank-ast.ru/AP/Notice/1027/Instructions" TargetMode="External"/><Relationship Id="rId13" Type="http://schemas.openxmlformats.org/officeDocument/2006/relationships/hyperlink" Target="http://www.gorodperm.ru" TargetMode="External"/><Relationship Id="rId14" Type="http://schemas.openxmlformats.org/officeDocument/2006/relationships/hyperlink" Target="http://utp.sberbank-ast.ru/AP/Notice/653/Requisites" TargetMode="External"/><Relationship Id="rId15" Type="http://schemas.openxmlformats.org/officeDocument/2006/relationships/hyperlink" Target="http://www.torgi.gov.ru" TargetMode="External"/><Relationship Id="rId16" Type="http://schemas.openxmlformats.org/officeDocument/2006/relationships/hyperlink" Target="http://www.gorodperm.ru" TargetMode="External"/><Relationship Id="rId17" Type="http://schemas.openxmlformats.org/officeDocument/2006/relationships/hyperlink" Target="http://www.torgi.gov.ru/" TargetMode="External"/><Relationship Id="rId18" Type="http://schemas.openxmlformats.org/officeDocument/2006/relationships/hyperlink" Target="http://www.gorodperm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88D6EB-6FE0-4A1B-99B4-8F3975BFA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Перешеина</dc:creator>
  <cp:lastModifiedBy>selezneva-eyu</cp:lastModifiedBy>
  <cp:revision>187</cp:revision>
  <dcterms:created xsi:type="dcterms:W3CDTF">2017-09-25T05:00:00Z</dcterms:created>
  <dcterms:modified xsi:type="dcterms:W3CDTF">2026-06-22T03:56:19Z</dcterms:modified>
</cp:coreProperties>
</file>