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4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804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5"/>
        <w:numPr>
          <w:ilvl w:val="0"/>
          <w:numId w:val="0"/>
        </w:numPr>
        <w:ind w:left="0" w:firstLine="5670"/>
        <w:jc w:val="both"/>
        <w:spacing w:line="240" w:lineRule="exact"/>
        <w:tabs>
          <w:tab w:val="clear" w:pos="708" w:leader="none"/>
          <w:tab w:val="left" w:pos="4732" w:leader="none"/>
          <w:tab w:val="left" w:pos="5812" w:leader="none"/>
        </w:tabs>
        <w:outlineLvl w:val="5"/>
      </w:pPr>
      <w:r>
        <w:rPr>
          <w:bCs/>
          <w:sz w:val="28"/>
          <w:szCs w:val="28"/>
        </w:rPr>
        <w:t xml:space="preserve">Приложение 2</w:t>
      </w:r>
      <w:r/>
    </w:p>
    <w:p>
      <w:pPr>
        <w:pStyle w:val="685"/>
        <w:ind w:left="5664" w:firstLine="6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к приказу начальника департамента имущественных отношений</w:t>
      </w:r>
      <w:r/>
    </w:p>
    <w:p>
      <w:pPr>
        <w:pStyle w:val="685"/>
        <w:ind w:firstLine="5670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администрации города Перми</w:t>
      </w:r>
      <w:r/>
    </w:p>
    <w:p>
      <w:pPr>
        <w:pStyle w:val="685"/>
        <w:ind w:firstLine="5670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22.06.2026 № 059-19-01-11-100</w:t>
      </w:r>
      <w:r/>
    </w:p>
    <w:p>
      <w:pPr>
        <w:pStyle w:val="685"/>
        <w:ind w:left="283"/>
        <w:jc w:val="center"/>
        <w:tabs>
          <w:tab w:val="clear" w:pos="708" w:leader="none"/>
          <w:tab w:val="left" w:pos="47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04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Извещение о проведении 09.07.2026 электронного аукциона по продаже </w:t>
      </w:r>
      <w:r/>
    </w:p>
    <w:p>
      <w:pPr>
        <w:pStyle w:val="804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земельного участка</w:t>
      </w:r>
      <w:r/>
    </w:p>
    <w:p>
      <w:pPr>
        <w:pStyle w:val="80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ffffff"/>
        </w:rPr>
        <w:t xml:space="preserve">Электронный аукцион по продаже земельного участка (далее – аукцион) проводится                                 в соответствии со статьями 39.11, 39.12, 39.13, 39.18 Земельного кодекса Российской Федерац</w:t>
      </w:r>
      <w:r>
        <w:rPr>
          <w:shd w:val="clear" w:color="auto" w:fill="ffffff"/>
        </w:rPr>
        <w:t xml:space="preserve">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</w:t>
      </w:r>
      <w:r>
        <w:rPr>
          <w:shd w:val="clear" w:color="auto" w:fill="ffffff"/>
        </w:rPr>
        <w:t xml:space="preserve">кционов по продаже земельных участков, находящихся в муниципальной собственности города Перми,                           и участков, собственность на которые не разграничена, объектов незавершенного строительства, расположенных на земельных участках, наход</w:t>
      </w:r>
      <w:r>
        <w:rPr>
          <w:shd w:val="clear" w:color="auto" w:fill="ffffff"/>
        </w:rPr>
        <w:t xml:space="preserve">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                                </w:t>
      </w:r>
      <w:r>
        <w:rPr>
          <w:rFonts w:eastAsia="Droid Sans Fallback" w:cs="Lohit Devanagari"/>
          <w:color w:val="000000"/>
          <w:sz w:val="24"/>
          <w:szCs w:val="24"/>
          <w:shd w:val="clear" w:color="auto" w:fill="ffffff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 xml:space="preserve">АО «Сбербанк-АСТ».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768"/>
          <w:bCs/>
          <w:sz w:val="24"/>
          <w:szCs w:val="24"/>
          <w:lang w:val="en-US"/>
        </w:rPr>
        <w:t xml:space="preserve">dzo@perm.permkrai.ru.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Организатор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 xml:space="preserve">депар</w:t>
      </w:r>
      <w:r>
        <w:rPr>
          <w:bCs/>
        </w:rPr>
        <w:t xml:space="preserve">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 xml:space="preserve">dio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perm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permkrai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b/>
          <w:bCs/>
          <w:sz w:val="24"/>
          <w:szCs w:val="24"/>
        </w:rPr>
        <w:t xml:space="preserve">.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 </w:t>
      </w:r>
      <w:r>
        <w:rPr>
          <w:bCs/>
        </w:rPr>
        <w:t xml:space="preserve">22.06.2026 № 059-19-01-11-100.</w:t>
      </w:r>
      <w:r/>
    </w:p>
    <w:p>
      <w:pPr>
        <w:pStyle w:val="814"/>
        <w:numPr>
          <w:ilvl w:val="0"/>
          <w:numId w:val="0"/>
        </w:numPr>
        <w:ind w:left="-567" w:firstLine="567"/>
        <w:jc w:val="both"/>
        <w:spacing w:before="0" w:after="0"/>
        <w:outlineLvl w:val="0"/>
      </w:pPr>
      <w:r>
        <w:rPr>
          <w:sz w:val="24"/>
          <w:szCs w:val="24"/>
          <w:lang w:val="ru-RU"/>
        </w:rPr>
        <w:t xml:space="preserve">Извещение о проведение электронного аукциона размещается на официальном сайте Российской Федерации для размещения информации о проведении торгов </w:t>
      </w:r>
      <w:hyperlink r:id="rId11" w:tooltip="http://www.torgi.gov.ru/" w:history="1">
        <w:r>
          <w:rPr>
            <w:rStyle w:val="768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6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68"/>
            <w:color w:val="000000"/>
            <w:sz w:val="24"/>
            <w:szCs w:val="24"/>
            <w:u w:val="none"/>
          </w:rPr>
          <w:t xml:space="preserve">torgi</w:t>
        </w:r>
        <w:r>
          <w:rPr>
            <w:rStyle w:val="76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68"/>
            <w:color w:val="000000"/>
            <w:sz w:val="24"/>
            <w:szCs w:val="24"/>
            <w:u w:val="none"/>
          </w:rPr>
          <w:t xml:space="preserve">gov</w:t>
        </w:r>
        <w:r>
          <w:rPr>
            <w:rStyle w:val="76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68"/>
            <w:color w:val="000000"/>
            <w:sz w:val="24"/>
            <w:szCs w:val="24"/>
            <w:u w:val="none"/>
          </w:rPr>
          <w:t xml:space="preserve"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 xml:space="preserve"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2" w:tooltip="http://www.gorodperm.ru/" w:history="1">
        <w:r>
          <w:rPr>
            <w:rStyle w:val="768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6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68"/>
            <w:color w:val="000000"/>
            <w:sz w:val="24"/>
            <w:szCs w:val="24"/>
            <w:u w:val="none"/>
          </w:rPr>
          <w:t xml:space="preserve">gorodperm</w:t>
        </w:r>
        <w:r>
          <w:rPr>
            <w:rStyle w:val="76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68"/>
            <w:color w:val="000000"/>
            <w:sz w:val="24"/>
            <w:szCs w:val="24"/>
            <w:u w:val="none"/>
          </w:rPr>
          <w:t xml:space="preserve"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13" w:tooltip="http://utp.sberbank-ast.ru/" w:history="1">
        <w:r>
          <w:rPr>
            <w:rStyle w:val="768"/>
            <w:sz w:val="24"/>
            <w:szCs w:val="24"/>
          </w:rPr>
          <w:t xml:space="preserve">http</w:t>
        </w:r>
        <w:r>
          <w:rPr>
            <w:rStyle w:val="768"/>
            <w:sz w:val="24"/>
            <w:szCs w:val="24"/>
            <w:lang w:val="ru-RU"/>
          </w:rPr>
          <w:t xml:space="preserve">://</w:t>
        </w:r>
        <w:r>
          <w:rPr>
            <w:rStyle w:val="768"/>
            <w:sz w:val="24"/>
            <w:szCs w:val="24"/>
          </w:rPr>
          <w:t xml:space="preserve">utp</w:t>
        </w:r>
        <w:r>
          <w:rPr>
            <w:rStyle w:val="768"/>
            <w:sz w:val="24"/>
            <w:szCs w:val="24"/>
            <w:lang w:val="ru-RU"/>
          </w:rPr>
          <w:t xml:space="preserve">.</w:t>
        </w:r>
        <w:r>
          <w:rPr>
            <w:rStyle w:val="768"/>
            <w:sz w:val="24"/>
            <w:szCs w:val="24"/>
          </w:rPr>
          <w:t xml:space="preserve">sberbank</w:t>
        </w:r>
        <w:r>
          <w:rPr>
            <w:rStyle w:val="768"/>
            <w:sz w:val="24"/>
            <w:szCs w:val="24"/>
            <w:lang w:val="ru-RU"/>
          </w:rPr>
          <w:t xml:space="preserve">-</w:t>
        </w:r>
        <w:r>
          <w:rPr>
            <w:rStyle w:val="768"/>
            <w:sz w:val="24"/>
            <w:szCs w:val="24"/>
          </w:rPr>
          <w:t xml:space="preserve">ast</w:t>
        </w:r>
        <w:r>
          <w:rPr>
            <w:rStyle w:val="768"/>
            <w:sz w:val="24"/>
            <w:szCs w:val="24"/>
            <w:lang w:val="ru-RU"/>
          </w:rPr>
          <w:t xml:space="preserve">.</w:t>
        </w:r>
        <w:r>
          <w:rPr>
            <w:rStyle w:val="768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/>
    </w:p>
    <w:p>
      <w:pPr>
        <w:pStyle w:val="685"/>
        <w:ind w:left="-567" w:firstLine="567"/>
        <w:jc w:val="both"/>
        <w:widowControl w:val="off"/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4" w:tooltip="http://utp.sberbank-ast.ru/" w:history="1">
        <w:r>
          <w:rPr>
            <w:rStyle w:val="768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5" w:tooltip="https://utp.sberbank-ast.ru/Main/Notice/988/Reglament" w:history="1">
        <w:r>
          <w:rPr>
            <w:rStyle w:val="768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16" w:tooltip="https://utp.sberbank-ast.ru/AP/Notice/1027/Instructions" w:history="1">
        <w:r>
          <w:rPr>
            <w:rStyle w:val="768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7" w:tooltip="https://utp.sberbank-ast.ru/AP/Notice/652/Instructions" w:history="1">
        <w:r>
          <w:rPr>
            <w:rStyle w:val="768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/>
    </w:p>
    <w:p>
      <w:pPr>
        <w:pStyle w:val="685"/>
        <w:ind w:left="-567" w:firstLine="567"/>
        <w:jc w:val="both"/>
        <w:widowControl w:val="off"/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                       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768"/>
          <w:bCs/>
          <w:sz w:val="24"/>
          <w:szCs w:val="24"/>
          <w:lang w:val="en-US"/>
        </w:rPr>
        <w:t xml:space="preserve">dzo</w:t>
      </w:r>
      <w:r>
        <w:rPr>
          <w:rStyle w:val="768"/>
          <w:bCs/>
          <w:sz w:val="24"/>
          <w:szCs w:val="24"/>
        </w:rPr>
        <w:t xml:space="preserve">@</w:t>
      </w:r>
      <w:r>
        <w:rPr>
          <w:rStyle w:val="768"/>
          <w:bCs/>
          <w:sz w:val="24"/>
          <w:szCs w:val="24"/>
          <w:lang w:val="en-US"/>
        </w:rPr>
        <w:t xml:space="preserve">perm</w:t>
      </w:r>
      <w:r>
        <w:rPr>
          <w:rStyle w:val="768"/>
          <w:bCs/>
          <w:sz w:val="24"/>
          <w:szCs w:val="24"/>
        </w:rPr>
        <w:t xml:space="preserve">.</w:t>
      </w:r>
      <w:r>
        <w:rPr>
          <w:rStyle w:val="768"/>
          <w:bCs/>
          <w:sz w:val="24"/>
          <w:szCs w:val="24"/>
          <w:lang w:val="en-US"/>
        </w:rPr>
        <w:t xml:space="preserve">permkrai</w:t>
      </w:r>
      <w:r>
        <w:rPr>
          <w:rStyle w:val="768"/>
          <w:bCs/>
          <w:sz w:val="24"/>
          <w:szCs w:val="24"/>
        </w:rPr>
        <w:t xml:space="preserve">.</w:t>
      </w:r>
      <w:r>
        <w:rPr>
          <w:rStyle w:val="768"/>
          <w:bCs/>
          <w:sz w:val="24"/>
          <w:szCs w:val="24"/>
          <w:lang w:val="en-US"/>
        </w:rPr>
        <w:t xml:space="preserve">ru.</w:t>
      </w:r>
      <w:r/>
    </w:p>
    <w:p>
      <w:pPr>
        <w:pStyle w:val="685"/>
        <w:ind w:left="-567" w:firstLine="567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лоте (предмете аукциона)</w:t>
      </w:r>
      <w:r/>
    </w:p>
    <w:p>
      <w:pPr>
        <w:pStyle w:val="804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85"/>
        <w:ind w:right="-263"/>
        <w:tabs>
          <w:tab w:val="clear" w:pos="708" w:leader="none"/>
          <w:tab w:val="left" w:pos="5103" w:leader="none"/>
        </w:tabs>
      </w:pPr>
      <w:r>
        <w:rPr>
          <w:b/>
          <w:lang w:val="en-US"/>
        </w:rPr>
        <w:t xml:space="preserve">Лот № 1</w:t>
      </w:r>
      <w:r/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right="0"/>
              <w:jc w:val="left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 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 xml:space="preserve">от 03 июня 2026 г. № 21-01-03-3740 «О проведении аукциона по продаже земельного участка в Свердловском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-263" w:hanging="360"/>
              <w:jc w:val="both"/>
            </w:pPr>
            <w:r>
              <w:rPr>
                <w:sz w:val="24"/>
                <w:szCs w:val="24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left"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жилой район Ново-</w:t>
            </w:r>
            <w:r/>
          </w:p>
          <w:p>
            <w:pPr>
              <w:pStyle w:val="685"/>
              <w:jc w:val="both"/>
            </w:pPr>
            <w:r>
              <w:rPr>
                <w:sz w:val="24"/>
                <w:szCs w:val="24"/>
              </w:rPr>
              <w:t xml:space="preserve">Бродовский, улица Бродовское кольцо, земельный участок 160а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right="-263"/>
              <w:jc w:val="both"/>
            </w:pPr>
            <w:r>
              <w:rPr>
                <w:sz w:val="24"/>
                <w:szCs w:val="24"/>
              </w:rPr>
              <w:t xml:space="preserve">550 кв. м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right="-263"/>
              <w:jc w:val="both"/>
            </w:pPr>
            <w:r>
              <w:t xml:space="preserve">59:01:5010048:143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right="-263"/>
              <w:jc w:val="both"/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5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территориальной зоне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right="-263"/>
              <w:jc w:val="both"/>
            </w:pPr>
            <w:r>
              <w:t xml:space="preserve">Ж-4 «Зона индивидуальной жилой застройки городского типа»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ограничение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firstLine="311"/>
              <w:jc w:val="both"/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/>
          </w:p>
          <w:p>
            <w:pPr>
              <w:pStyle w:val="685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11.06.2026г.                                  № КУВИ-001/2026-79685727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/>
          </w:p>
          <w:p>
            <w:pPr>
              <w:pStyle w:val="685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/>
          </w:p>
          <w:p>
            <w:pPr>
              <w:pStyle w:val="685"/>
              <w:jc w:val="both"/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.04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.2026 № РФ-59-2-03-0-00-2026-0981-0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ГПЗУ) (приложение 2 к настоящему извещению).</w:t>
            </w:r>
            <w:r/>
          </w:p>
          <w:p>
            <w:pPr>
              <w:pStyle w:val="77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В соответствии со сведениями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ЕГРН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объекты капитального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/некапитального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строительства в границах земельного участка отсутствуют.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соответствии с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копией планшета 1:1000 (требуется корректура)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объекты капитального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/некапитального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строительства в границах земельного участка отсутствуют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В соответствии с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геодезической съемкой, выполненной в 2026 году,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северной стороны,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границе земельного участка расположено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металлическое ограждение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смежного землепользования с кадастровым номером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59:01:501004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8:10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.              С Западной стороны, по границе земельного участка расположено деревянное ограждение смежного землепользования с кадастровым номером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59:01:501004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8:7.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На территории земельного участка расположена дикорастущая травянистая и древесно-кустарниковая растительность.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558035" w:themeColor="text1"/>
                <w:sz w:val="24"/>
                <w:szCs w:val="24"/>
                <w:highlight w:val="white"/>
              </w:rPr>
            </w:pPr>
            <w:r>
              <w:rPr>
                <w:color w:val="558035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558035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558035" w:themeColor="text1"/>
                <w:sz w:val="24"/>
                <w:szCs w:val="24"/>
                <w:highlight w:val="whit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Согласно сведениям, содержащимся в ГПЗУ,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ЕГРН </w:t>
              <w:br/>
              <w:t xml:space="preserve">и справке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по градостроительным условиям от 18.06.2026 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683898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земельный участок расположен в границах зоны </w:t>
              <w:br/>
              <w:t xml:space="preserve">с особыми усл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овиями использования территории: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Приаэродромной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аэропорта Большое Савино, реестровый номер границы 59:32-6.553.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Проектирование </w:t>
              <w:br/>
              <w:t xml:space="preserve">и строительство вести в соответствии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постановлением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Правительства Российской Федерации от 11.03.2010 № 138 «Об утверждении Федеральных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правил использования воздушного пространства Российской Федерации».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311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Проектировании и строительство вести в соответствии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использования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воздушного пространства Российской Федерации»: «Запрещается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 xml:space="preserve">от контрольной точки аэродрома объекты выбросов (размещения) отходов, животноводческие фермы, скотобойни и другие объ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екты,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способствующие привлечению и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ассовому скоплению птиц»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contextualSpacing w:val="0"/>
              <w:ind w:firstLine="311"/>
              <w:jc w:val="both"/>
              <w:spacing w:after="0" w:line="240" w:lineRule="auto"/>
              <w:suppressLineNumbers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  <w:t xml:space="preserve">а земельном участке произрастает 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  <w:t xml:space="preserve">60 деревьев: 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  <w:t xml:space="preserve">пихта 6 шт.,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  <w:t xml:space="preserve">ива 3 шт., береза 43 шт., черемуха 8 шт.</w:t>
            </w:r>
            <w:r/>
          </w:p>
          <w:p>
            <w:pPr>
              <w:contextualSpacing w:val="0"/>
              <w:ind w:firstLine="311"/>
              <w:jc w:val="both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редняя стоимость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в ценах 2026 года одного дерева лиственной породы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от 25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тыс. руб.,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а хвойной –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от 30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тыс. руб. 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311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Победителю аукциона необходимо предусмотреть перечень мероприятия по охране окружающей среды № 96 от 05.05.2026.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  <w:t xml:space="preserve">05.05.2026 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  <w:t xml:space="preserve">№ 059-33-01-10/3-259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 xml:space="preserve">от 18.10.2024 № 966, на период 2025-2029 годы мероприятия по строительству, реконструкции, капитальному ремонту улично-дорожной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рассматриваемой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предусмотрены.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17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примыкания Участка к улично-дорожной сети города Перми необходимо выполнить условия, указанные в письме.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 w:val="0"/>
              <w:ind w:firstLine="317"/>
              <w:jc w:val="both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Дополнительно сообщается о необходимости соблюдения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 строительстве объекта недвижимости на Участке, предоставленном на аукционе, Правил благоустройства территории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города Перми, утвержденных решением Пермской городской Думы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 15.12.2020 № 277.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</w:p>
          <w:p>
            <w:pPr>
              <w:ind w:firstLine="317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257, расходы </w:t>
              <w:br/>
              <w:t xml:space="preserve">на строительства, реконструкцию, капитальный ремонт, ремонт пересечений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примыканий, в том числе расходы на выполнение дополнительных работ связа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примыканий.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д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17.04.2026 № 059-24-01-36/3-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1142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firstLine="311"/>
              <w:jc w:val="both"/>
              <w:spacing w:after="0" w:line="240" w:lineRule="auto"/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Источники противопожарного водоснабжения </w:t>
              <w:br/>
              <w:t xml:space="preserve">на указанной 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отсутствуют. Запланировано строительство пожарного резервуара в рамках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муниципальной программы "Безопасный город" в 2026 году на земельном участке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кадастровым номером 59:01:5010096:124 по ул. 4-я Радиальная.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также запланировано строительство пожарного резервуара на земельном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участке с кадастровым номером: 59:01:5010096:115, перекресток ул. Бродовское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кольцо/</w:t>
              <w:br/>
              <w:t xml:space="preserve">ул. 1-я Радиальная.</w:t>
            </w:r>
            <w:r/>
          </w:p>
          <w:p>
            <w:pPr>
              <w:pStyle w:val="685"/>
              <w:ind w:firstLine="311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содержится в «Расписании выезда подразделений Пермского местного пожарно-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спасательного гарнизона для тушения пожаров и проведения аварийно-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спасательных работ на территории Пермского городского округа, Пермского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муниципального района», утвержденном Главой города Перми 26.04.2024.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Подразделение пожарной охраны расположено по адресу: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ул. Балхашская, 135 (СПСЧ-8 10-ПСО).</w:t>
            </w:r>
            <w:r/>
          </w:p>
          <w:p>
            <w:pPr>
              <w:pStyle w:val="685"/>
              <w:ind w:firstLine="31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Помещения для аварийно-спасательных служб и (или) аварийно-спасательных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формирований на указанной территории отсутствуют.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311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указанном микрорайоне Новобродовский, Свердловского района объекты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общественной безопасности, отнесенные к объектам полиции (участковые пункты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полиции) отсутствуют. Ближайший участковый пункт расположен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</w:t>
              <w:br/>
              <w:t xml:space="preserve">ул. Казахская, 104 (микрорайон Южный, Свердловский район).</w:t>
            </w:r>
            <w:r/>
          </w:p>
          <w:p>
            <w:pPr>
              <w:ind w:firstLine="311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настоящее время в указанном микрорайоне строительство (приобретение)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участковых пунктов полиции не планируется.</w:t>
            </w:r>
            <w:r/>
          </w:p>
          <w:p>
            <w:pPr>
              <w:ind w:firstLine="311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информации, предоставленной Министерством территориальной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безопасности Пермского края (письмо </w:t>
              <w:br/>
              <w:t xml:space="preserve">от 07.10.2020 № 964с), рассматриваемый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земельный участок попадает в зону возможного химического заражения в особый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период.</w:t>
            </w:r>
            <w:r/>
          </w:p>
          <w:p>
            <w:pPr>
              <w:ind w:firstLine="311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 указанной территории оконечные устройства системы оповещения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населения города Перми отсутствуют. Для обеспечения покрытия запланированной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территории системой оповещения населения необходимо предусматривать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размещение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сиренно-речевых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узлов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согласно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пунктам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6.38, 6.39 СП 165.1325800.2014 «Свод правил. Инженерно-технические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мероприятия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гражданской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обороне.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Актуализированная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редакция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СНиП 2.01.51-90».</w:t>
            </w:r>
            <w:r/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04.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059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-10-01-27/3-570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на период до 2028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предусмотрено строительство сетей водоснаб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жения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 водоотведения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мкр. Новобродовский.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22.04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№ 059-04-17/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3-332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-ри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850" w:right="113" w:hanging="34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85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/>
          </w:p>
          <w:p>
            <w:pPr>
              <w:pStyle w:val="77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5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пунктом 4.5 СП 55.13330.2016 Свода Правил. Дома жилые одноквартирные. СНиП 31-02-2001, утвержденным и введенным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действие Приказом Министерства строительства и жилищно-коммунального хозяйства Российской Федерации от 20.10.2016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№ 725/пр. Дом должен включать жилые комнаты – одну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или несколько (общую комнату или гостиную, спальню),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 также вспомогательные помещения: переднюю, кухню</w:t>
              <w:br/>
              <w:t xml:space="preserve"> (в том числе кухню-столовую и (или) кухню-нишу), ванные комнаты и (или) душевые, туалет (у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борную) </w:t>
              <w:br/>
              <w:t xml:space="preserve">или совмещенный санузел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685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общей комнаты в доме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числом комнат две и более - 16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домах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с одной комнатой допускается проектировать кухни или кухни-ниши площадью не менее 5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685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685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 xml:space="preserve">или в мансардном этаже, допускается уменьшение высоты помещений (от пола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градостроительному плану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Земельного участка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от 24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.04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.2026 № РФ-59-2-03-0-00-2026-0981-0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(далее – ГПЗУ)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минимальный отступ от границ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частка до места допустимого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размещения зданий, строений </w:t>
              <w:br/>
              <w:t xml:space="preserve">(за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исключением границ со стороны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территории общего пользования, где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отступ определяется с учетом красных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линий и линий регулирования застройки,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установленных проектом планировки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территории, а также границ смежных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земельных участков при блокированной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жилой застройке)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– 3 м;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дания на высоте </w:t>
              <w:br/>
              <w:t xml:space="preserve">не менее 4,5 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над территорией общего пользования, составляет не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максимальный процент застр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ойки в границах земельного участка, определяемый как отношение суммарной площади земельного участка, которая может б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ыть застроена, ко всей площади земельного участка – 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%.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документации по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планировке территории,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утвержденной постановлением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администрации города Перми от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22.12.2017 № 1178, параметры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возможной предельной высоты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жилой застройки до 10,5 м.</w:t>
            </w:r>
            <w:r>
              <w:rPr>
                <w:rFonts w:ascii="Times New Roman" w:hAnsi="Times New Roman"/>
                <w:color w:val="auto" w:themeColor="accent4" w:themeShade="BF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уведомлением о планируемом строительстве жилого дома.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pStyle w:val="685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8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2"/>
              </w:numPr>
              <w:ind w:left="120" w:right="0" w:firstLine="125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5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ooltip="http://www.gorodperm.ru/" w:history="1">
              <w:r>
                <w:rPr>
                  <w:rStyle w:val="768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68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85"/>
              <w:ind w:firstLine="311"/>
              <w:jc w:val="both"/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наличии технической возможности технологического присоединения энергопринимающего устройства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объекта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сообщается следующее.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85"/>
              <w:contextualSpacing w:val="0"/>
              <w:ind w:firstLine="311"/>
              <w:jc w:val="both"/>
              <w:spacing w:after="0" w:line="240" w:lineRule="auto"/>
              <w:rPr>
                <w:rFonts w:ascii="Times New Roman" w:hAnsi="Times New Roman"/>
                <w:spacing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pacing w:val="0"/>
                <w:sz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</w:t>
            </w:r>
            <w:r>
              <w:rPr>
                <w:rFonts w:ascii="Times New Roman" w:hAnsi="Times New Roman"/>
                <w:spacing w:val="0"/>
                <w:sz w:val="24"/>
                <w:highlight w:val="white"/>
              </w:rPr>
              <w:t xml:space="preserve">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</w:t>
            </w:r>
            <w:r>
              <w:rPr>
                <w:rFonts w:ascii="Times New Roman" w:hAnsi="Times New Roman"/>
                <w:spacing w:val="0"/>
                <w:sz w:val="24"/>
                <w:highlight w:val="white"/>
              </w:rPr>
              <w:t xml:space="preserve">з</w:t>
            </w:r>
            <w:r>
              <w:rPr>
                <w:rFonts w:ascii="Times New Roman" w:hAnsi="Times New Roman"/>
                <w:spacing w:val="0"/>
                <w:sz w:val="24"/>
                <w:highlight w:val="white"/>
              </w:rPr>
              <w:t xml:space="preserve">ациям и иным лицам, к электрическим сетям, утвержденными постановлением Правительства Российской Федерации от 27.12.2004 № 861 (далее – Правила ТП).</w:t>
            </w:r>
            <w:r>
              <w:rPr>
                <w:rFonts w:ascii="Times New Roman" w:hAnsi="Times New Roman"/>
                <w:spacing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firstLine="311"/>
              <w:jc w:val="both"/>
              <w:spacing w:after="0" w:line="240" w:lineRule="auto"/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pacing w:val="0"/>
                <w:sz w:val="24"/>
                <w:highlight w:val="none"/>
              </w:rPr>
              <w:t xml:space="preserve">В силу</w:t>
            </w:r>
            <w:r>
              <w:rPr>
                <w:rFonts w:ascii="Times New Roman" w:hAnsi="Times New Roman"/>
                <w:spacing w:val="0"/>
                <w:sz w:val="24"/>
                <w:highlight w:val="none"/>
              </w:rPr>
              <w:t xml:space="preserve">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firstLine="311"/>
              <w:jc w:val="both"/>
              <w:spacing w:after="0" w:line="240" w:lineRule="auto"/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pacing w:val="0"/>
                <w:sz w:val="24"/>
                <w:highlight w:val="none"/>
              </w:rPr>
              <w:t xml:space="preserve">Для получения технических условий и заключения дог</w:t>
            </w:r>
            <w:r>
              <w:rPr>
                <w:rFonts w:ascii="Times New Roman" w:hAnsi="Times New Roman"/>
                <w:spacing w:val="0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/>
                <w:spacing w:val="0"/>
                <w:sz w:val="24"/>
                <w:highlight w:val="none"/>
              </w:rPr>
              <w:t xml:space="preserve">вора на технологиче</w:t>
            </w:r>
            <w:r>
              <w:rPr>
                <w:rFonts w:ascii="Times New Roman" w:hAnsi="Times New Roman"/>
                <w:spacing w:val="0"/>
                <w:sz w:val="24"/>
                <w:highlight w:val="none"/>
              </w:rPr>
              <w:t xml:space="preserve">ское присоединение необходимо направить                       в адрес фидиала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  <w:r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городские электрические сети»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22.04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.2026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№ ПЭ/ПГЭС/01/22/5799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firstLine="311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Земельный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часток расположен вне зоны теплоснабжения ПАО «Т Плюс»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теплоснабжения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20.04.2026 № 51000-32-01535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 № 059-04-25/3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-98-ри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firstLine="311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Техническая возможность подключения объекта капитального строительства с предполагаемой максимальной нагрузкой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(часовым расходом газа) 8м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/час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 существующим сетям газораспределения имеется.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Для определения месторасположения газораспределительных сетей на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интересуемом земельном участке необходимо направить в адрес Филиала в г.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Пермь AO «Газпром газораспределение Пермь» инженерно-топографический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план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бумажном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носителе,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выполненный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масштабе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1:500,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координатах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г. Перми,на котором отображены рельеф местности, объекты ситуаци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и 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границы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интересующей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территории.</w:t>
            </w:r>
            <w:r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запрос с приложением необходимых документов и сведений на электронную почту post@pf.ugaz.ru, либо почтовым отп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равлением по адресу: г. Пермь,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ул. Уральская, 104, через Единый центр предост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авления услуг по адресу: г. Пермь, ул. Уральская, д. 104,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каб. 101.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Также в границах Участка могут располагаться газораспределительные сети (сети ЭХЗ), находящиеся </w:t>
              <w:br/>
              <w:t xml:space="preserve">в собственности АО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Газпром газораспределение Пермь».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№ ПФ-2762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contextualSpacing w:val="0"/>
              <w:ind w:firstLine="340"/>
              <w:jc w:val="both"/>
              <w:spacing w:after="0" w:line="240" w:lineRule="auto"/>
              <w:rPr>
                <w:rFonts w:ascii="Times New Roman" w:hAnsi="Times New Roman"/>
                <w:spacing w:val="-11"/>
                <w:sz w:val="24"/>
              </w:rPr>
              <w:suppressLineNumbers w:val="0"/>
            </w:pPr>
            <w:r>
              <w:rPr>
                <w:rFonts w:ascii="Times New Roman" w:hAnsi="Times New Roman"/>
                <w:spacing w:val="-11"/>
                <w:sz w:val="24"/>
              </w:rPr>
              <w:t xml:space="preserve">В районе земельного участка отсутствуют централизованные сети водоснабжения и водоотведения, эксплуатируемые </w:t>
              <w:br/>
              <w:t xml:space="preserve">ООО «НОВОГОР-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Прикамье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».</w:t>
            </w:r>
            <w:r>
              <w:rPr>
                <w:rFonts w:ascii="Times New Roman" w:hAnsi="Times New Roman"/>
                <w:spacing w:val="-11"/>
                <w:sz w:val="24"/>
              </w:rPr>
            </w:r>
            <w:r>
              <w:rPr>
                <w:rFonts w:ascii="Times New Roman" w:hAnsi="Times New Roman"/>
                <w:spacing w:val="-11"/>
                <w:sz w:val="24"/>
              </w:rPr>
            </w:r>
          </w:p>
          <w:p>
            <w:pPr>
              <w:contextualSpacing w:val="0"/>
              <w:ind w:firstLine="340"/>
              <w:jc w:val="both"/>
              <w:spacing w:after="0" w:line="240" w:lineRule="auto"/>
              <w:rPr>
                <w:rFonts w:ascii="Times New Roman" w:hAnsi="Times New Roman"/>
                <w:spacing w:val="-11"/>
                <w:sz w:val="24"/>
              </w:rPr>
              <w:suppressLineNumbers w:val="0"/>
            </w:pPr>
            <w:r>
              <w:rPr>
                <w:rFonts w:ascii="Times New Roman" w:hAnsi="Times New Roman"/>
                <w:spacing w:val="-11"/>
                <w:sz w:val="24"/>
              </w:rPr>
              <w:t xml:space="preserve">Ближайшей сети водоснабжения, эксплуатируемые </w:t>
              <w:br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ООО «НОВОГОР-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Прикамье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», располагаются в районе здания 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Бродовскому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тракту, 15 ориентировочно на расстоянии – 10,6 км 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от Участка.</w:t>
            </w:r>
            <w:r>
              <w:rPr>
                <w:rFonts w:ascii="Times New Roman" w:hAnsi="Times New Roman"/>
                <w:spacing w:val="-11"/>
                <w:sz w:val="24"/>
              </w:rPr>
            </w:r>
            <w:r>
              <w:rPr>
                <w:rFonts w:ascii="Times New Roman" w:hAnsi="Times New Roman"/>
                <w:spacing w:val="-11"/>
                <w:sz w:val="24"/>
              </w:rPr>
            </w:r>
          </w:p>
          <w:p>
            <w:pPr>
              <w:contextualSpacing w:val="0"/>
              <w:ind w:firstLine="340"/>
              <w:jc w:val="both"/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  <w:suppressLineNumbers w:val="0"/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Ближайшей сети водоотведения, эксплуатируемые </w:t>
              <w:br/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ООО «НОВОГОР-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Прикамье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», располагаются в районе зданий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по ул. Героев Хасана, 109/2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ориентировочно на расстоянии –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11,9 км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от Участка.</w:t>
            </w:r>
            <w:r>
              <w:rPr>
                <w:rFonts w:ascii="Times New Roman" w:hAnsi="Times New Roman"/>
                <w:spacing w:val="-6"/>
                <w:sz w:val="24"/>
              </w:rPr>
            </w:r>
            <w:r>
              <w:rPr>
                <w:rFonts w:ascii="Times New Roman" w:hAnsi="Times New Roman"/>
                <w:spacing w:val="-6"/>
                <w:sz w:val="24"/>
              </w:rPr>
            </w:r>
          </w:p>
          <w:p>
            <w:pPr>
              <w:contextualSpacing w:val="0"/>
              <w:ind w:firstLine="340"/>
              <w:jc w:val="both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канализования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без подключения </w:t>
              <w:br/>
              <w:t xml:space="preserve">к централизованной системе канализации г. Перми (отвод стоков на локальные очистные сооружения,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канализование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объекта в выгребную яму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 последующим вывозом стоков спец. машинами) который должен соответствовать всем нормативным требованиям Российской Федерации.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firstLine="340"/>
              <w:jc w:val="both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  <w:t xml:space="preserve">Для сведения сообщается, что в связи с тем, что </w:t>
              <w:br/>
              <w:t xml:space="preserve">ООО «НОВОГОР-Прикамье» эксплуатирует только централизованные системы во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  <w:t xml:space="preserve">оснабжения и водоотведения, по вопросу возможности обеспечения индивидуального жилого дома холодным водоснабжением от скважины </w:t>
              <w:br/>
              <w:t xml:space="preserve">и отвода канализационных стоков локально, предлагается обратиться в соответствующие организации, регулирующие недропользование.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 xml:space="preserve">20</w:t>
            </w:r>
            <w:r>
              <w:rPr>
                <w:rFonts w:ascii="Times New Roman" w:hAnsi="Times New Roman"/>
                <w:sz w:val="24"/>
              </w:rPr>
              <w:t xml:space="preserve">.04.2026 № 110-</w:t>
            </w:r>
            <w:r>
              <w:rPr>
                <w:rFonts w:ascii="Times New Roman" w:hAnsi="Times New Roman"/>
                <w:sz w:val="24"/>
              </w:rPr>
              <w:t xml:space="preserve">5588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firstLine="311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ехническое присоединение планируемых к строительству объектов в границах Участка может быть произведено к узлу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ВОЛС (г. Пермь,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ул. Патриса Лумумбы, 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), максимальную нагрузку в точке подключения (технологического присоединения) определить на стадии проектирования.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5"/>
              <w:contextualSpacing w:val="0"/>
              <w:ind w:firstLine="311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Для подключения (тех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но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ействующим 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конодательством.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color w:val="auto"/>
                <w:sz w:val="24"/>
                <w:szCs w:val="24"/>
                <w:highlight w:val="white"/>
              </w:rPr>
              <w:br/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17.04.2026 № 01/05/61851/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26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85"/>
              <w:ind w:left="0" w:right="0" w:firstLine="283"/>
              <w:jc w:val="both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left="113" w:right="57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/>
          </w:p>
          <w:p>
            <w:pPr>
              <w:pStyle w:val="685"/>
              <w:ind w:left="113" w:right="57" w:firstLine="0"/>
              <w:jc w:val="left"/>
              <w:spacing w:before="0" w:after="0"/>
              <w:widowControl/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/>
          </w:p>
          <w:p>
            <w:pPr>
              <w:pStyle w:val="685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85"/>
              <w:ind w:left="0" w:right="0" w:firstLine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1 к настоящему извещению), </w:t>
            </w: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 xml:space="preserve">с п.13, п.14, п. 20 или п. 25</w:t>
            </w:r>
            <w:r/>
          </w:p>
          <w:p>
            <w:pPr>
              <w:pStyle w:val="685"/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                       (за вычетом задатка, внесенного для участия</w:t>
            </w:r>
            <w:r/>
          </w:p>
          <w:p>
            <w:pPr>
              <w:pStyle w:val="685"/>
            </w:pPr>
            <w:r>
              <w:rPr>
                <w:sz w:val="24"/>
                <w:szCs w:val="24"/>
                <w:shd w:val="clear" w:color="auto" w:fill="auto"/>
              </w:rPr>
              <w:t xml:space="preserve">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614000,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1 657 700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82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</w:t>
              <w:br/>
              <w:t xml:space="preserve">в аукционе</w:t>
            </w:r>
            <w:r/>
          </w:p>
          <w:p>
            <w:pPr>
              <w:pStyle w:val="68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 банковских реквизитов счета для возврата задатка направл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/>
          </w:p>
          <w:p>
            <w:pPr>
              <w:pStyle w:val="6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5"/>
              <w:jc w:val="both"/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/>
          </w:p>
          <w:p>
            <w:pPr>
              <w:pStyle w:val="6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5"/>
              <w:jc w:val="both"/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</w:t>
            </w:r>
            <w:r/>
          </w:p>
          <w:p>
            <w:pPr>
              <w:pStyle w:val="685"/>
              <w:jc w:val="both"/>
            </w:pPr>
            <w:r>
              <w:rPr>
                <w:b/>
                <w:sz w:val="24"/>
                <w:szCs w:val="24"/>
              </w:rPr>
              <w:t xml:space="preserve">со статьей 39.18 Земельного кодекса Российской Федерации, участниками аукциона могут являться только граждане.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/>
          </w:p>
          <w:p>
            <w:pPr>
              <w:pStyle w:val="68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8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828</w:t>
            </w:r>
            <w:r>
              <w:rPr>
                <w:sz w:val="24"/>
                <w:szCs w:val="24"/>
                <w:highlight w:val="white"/>
              </w:rPr>
              <w:t xml:space="preserve"> 850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11</w:t>
            </w:r>
            <w:r>
              <w:rPr>
                <w:sz w:val="24"/>
                <w:szCs w:val="24"/>
                <w:highlight w:val="white"/>
              </w:rPr>
              <w:t xml:space="preserve">.02.2026</w:t>
            </w:r>
            <w:r/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Проект договора купли-продажи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/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85"/>
              <w:ind w:right="-263"/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85"/>
              <w:jc w:val="both"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pStyle w:val="804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85"/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85"/>
        <w:contextualSpacing/>
        <w:ind w:left="567"/>
        <w:jc w:val="center"/>
        <w:spacing w:before="0" w:after="0"/>
        <w:widowControl w:val="off"/>
      </w:pPr>
      <w:r>
        <w:rPr>
          <w:rFonts w:eastAsia="Courier New"/>
          <w:b/>
          <w:lang w:bidi="ru-RU"/>
        </w:rPr>
        <w:t xml:space="preserve">Сроки, время подачи заявок, рассмотрения заявок, проведения аукциона</w:t>
      </w:r>
      <w:r/>
    </w:p>
    <w:p>
      <w:pPr>
        <w:pStyle w:val="685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85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 23.06.2026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по местному времени (7:00 МСК).</w:t>
      </w:r>
      <w:r/>
    </w:p>
    <w:p>
      <w:pPr>
        <w:pStyle w:val="685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85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07.07.2026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  <w:r/>
    </w:p>
    <w:p>
      <w:pPr>
        <w:pStyle w:val="685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85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08.07.2026. </w:t>
      </w:r>
      <w:r/>
    </w:p>
    <w:p>
      <w:pPr>
        <w:pStyle w:val="685"/>
        <w:ind w:left="-567" w:firstLine="709"/>
        <w:jc w:val="both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85"/>
        <w:ind w:left="-567" w:firstLine="709"/>
        <w:jc w:val="both"/>
        <w:widowControl w:val="off"/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 xml:space="preserve">от участников аукциона) – 09.07</w:t>
      </w:r>
      <w:r>
        <w:rPr>
          <w:rFonts w:eastAsia="Courier New"/>
          <w:b/>
          <w:lang w:bidi="ru-RU"/>
        </w:rPr>
        <w:t xml:space="preserve">.2026</w:t>
      </w:r>
      <w:r>
        <w:rPr>
          <w:rFonts w:eastAsia="Courier New"/>
          <w:lang w:bidi="ru-RU"/>
        </w:rPr>
        <w:t xml:space="preserve"> в 09:00 по местному времени (07:00 МСК). </w:t>
      </w:r>
      <w:r/>
    </w:p>
    <w:p>
      <w:pPr>
        <w:pStyle w:val="685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85"/>
        <w:ind w:left="-567" w:firstLine="709"/>
        <w:jc w:val="both"/>
        <w:widowControl w:val="off"/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685"/>
        <w:jc w:val="both"/>
        <w:widowControl w:val="off"/>
      </w:pPr>
      <w:r/>
      <w:r/>
    </w:p>
    <w:p>
      <w:pPr>
        <w:pStyle w:val="685"/>
        <w:ind w:left="-567" w:firstLine="709"/>
        <w:jc w:val="center"/>
        <w:widowControl w:val="off"/>
      </w:pPr>
      <w:r>
        <w:rPr>
          <w:b/>
        </w:rPr>
        <w:t xml:space="preserve">Плата оператору электронной площадки за участие в электронном аукционе</w:t>
      </w:r>
      <w:r/>
    </w:p>
    <w:p>
      <w:pPr>
        <w:pStyle w:val="685"/>
        <w:ind w:left="-567" w:firstLine="709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85"/>
        <w:ind w:left="-567" w:firstLine="709"/>
        <w:jc w:val="both"/>
        <w:widowControl w:val="off"/>
      </w:pPr>
      <w:r>
        <w:t xml:space="preserve">В соответствии с постановлением Правительства Российской Федерации от 10 мая 2018 г. </w:t>
      </w:r>
      <w:r>
        <w:br w:type="textWrapping" w:clear="all"/>
      </w:r>
      <w:r>
        <w:t xml:space="preserve"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</w:t>
      </w:r>
      <w:r>
        <w:t xml:space="preserve">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</w:t>
      </w:r>
      <w:r>
        <w:t xml:space="preserve">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  <w:r/>
    </w:p>
    <w:p>
      <w:pPr>
        <w:pStyle w:val="685"/>
        <w:ind w:left="-567" w:firstLine="709"/>
        <w:jc w:val="both"/>
        <w:widowControl w:val="off"/>
      </w:pPr>
      <w:r>
        <w:t xml:space="preserve">По информации оператора электронной площадки АО «Сбербанк-АСТ» в настоящее время взимание платы не установлено.</w:t>
      </w:r>
      <w:r/>
    </w:p>
    <w:p>
      <w:pPr>
        <w:pStyle w:val="685"/>
        <w:ind w:left="-567" w:firstLine="709"/>
        <w:jc w:val="both"/>
        <w:widowControl w:val="off"/>
      </w:pPr>
      <w:r/>
      <w:r/>
    </w:p>
    <w:p>
      <w:pPr>
        <w:pStyle w:val="685"/>
        <w:contextualSpacing/>
        <w:ind w:left="502"/>
        <w:jc w:val="center"/>
        <w:spacing w:before="0" w:after="0"/>
        <w:widowControl w:val="off"/>
      </w:pPr>
      <w:r>
        <w:rPr>
          <w:b/>
          <w:bCs/>
          <w:lang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/>
    </w:p>
    <w:p>
      <w:pPr>
        <w:pStyle w:val="685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Заявители, зарегистриров</w:t>
      </w:r>
      <w:r>
        <w:rPr>
          <w:bCs/>
          <w:lang w:bidi="ru-RU"/>
        </w:rPr>
        <w:t xml:space="preserve">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 xml:space="preserve">на лицевом счете заявителя и осуществляет блокирование необходимой денежной суммы.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  <w:r/>
    </w:p>
    <w:p>
      <w:pPr>
        <w:pStyle w:val="685"/>
        <w:ind w:left="-567" w:firstLine="567"/>
        <w:jc w:val="both"/>
        <w:widowControl w:val="off"/>
      </w:pPr>
      <w:r>
        <w:rPr>
          <w:b/>
          <w:bCs/>
          <w:lang w:bidi="ru-RU"/>
        </w:rPr>
        <w:t xml:space="preserve">Задаток перечисляется на реквизиты Оператора электронной площадки (</w:t>
      </w:r>
      <w:hyperlink r:id="rId19" w:tooltip="http://utp.sberbank-ast.ru/AP/Notice/653/Requisites" w:history="1">
        <w:r>
          <w:rPr>
            <w:rStyle w:val="768"/>
            <w:b/>
            <w:bCs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/>
    </w:p>
    <w:p>
      <w:pPr>
        <w:pStyle w:val="685"/>
        <w:spacing w:line="240" w:lineRule="exact"/>
      </w:pPr>
      <w:r>
        <w:rPr>
          <w:rFonts w:eastAsia="Calibri"/>
          <w:bCs/>
          <w:lang w:eastAsia="en-US"/>
        </w:rPr>
        <w:t xml:space="preserve">Получатель: АО «Сбербанк-АСТ»</w:t>
      </w:r>
      <w:r/>
    </w:p>
    <w:p>
      <w:pPr>
        <w:pStyle w:val="685"/>
        <w:spacing w:line="240" w:lineRule="exact"/>
      </w:pPr>
      <w:r>
        <w:rPr>
          <w:rFonts w:eastAsia="Calibri"/>
          <w:bCs/>
          <w:lang w:eastAsia="en-US"/>
        </w:rPr>
        <w:t xml:space="preserve">ИНН: 7707308480, КПП: 770401001, </w:t>
      </w:r>
      <w:r/>
    </w:p>
    <w:p>
      <w:pPr>
        <w:pStyle w:val="685"/>
        <w:spacing w:line="240" w:lineRule="exact"/>
      </w:pPr>
      <w:r>
        <w:rPr>
          <w:rFonts w:eastAsia="Calibri"/>
          <w:bCs/>
          <w:lang w:eastAsia="en-US"/>
        </w:rPr>
        <w:t xml:space="preserve">Банк получателя: ПАО «СБЕРБАНК РОССИИ» Г. МОСКВА</w:t>
      </w:r>
      <w:r/>
    </w:p>
    <w:p>
      <w:pPr>
        <w:pStyle w:val="685"/>
        <w:spacing w:line="240" w:lineRule="exact"/>
      </w:pPr>
      <w:r>
        <w:t xml:space="preserve">Расчетный счет: </w:t>
      </w:r>
      <w:r>
        <w:rPr>
          <w:rFonts w:eastAsia="Calibri"/>
          <w:bCs/>
          <w:lang w:eastAsia="en-US"/>
        </w:rPr>
        <w:t xml:space="preserve">40702810300020038047</w:t>
      </w:r>
      <w:r/>
    </w:p>
    <w:p>
      <w:pPr>
        <w:pStyle w:val="685"/>
        <w:spacing w:line="240" w:lineRule="exact"/>
      </w:pPr>
      <w:r>
        <w:rPr>
          <w:rFonts w:eastAsia="Calibri"/>
          <w:bCs/>
          <w:lang w:eastAsia="en-US"/>
        </w:rPr>
        <w:t xml:space="preserve">БИК: 044525225</w:t>
      </w:r>
      <w:r/>
    </w:p>
    <w:p>
      <w:pPr>
        <w:pStyle w:val="685"/>
        <w:spacing w:line="240" w:lineRule="exact"/>
      </w:pPr>
      <w:r>
        <w:rPr>
          <w:rFonts w:eastAsia="Calibri"/>
          <w:bCs/>
          <w:lang w:eastAsia="en-US"/>
        </w:rPr>
        <w:t xml:space="preserve">Корреспондентский счет: 30101810400000000225</w:t>
      </w:r>
      <w:r/>
    </w:p>
    <w:p>
      <w:pPr>
        <w:pStyle w:val="685"/>
        <w:ind w:left="-567" w:firstLine="567"/>
        <w:jc w:val="both"/>
        <w:widowControl w:val="off"/>
      </w:pPr>
      <w:r>
        <w:rPr>
          <w:bCs/>
          <w:lang w:bidi="ru-RU"/>
        </w:rPr>
        <w:t xml:space="preserve">В платёжном поручении в части «Назначение платежа» необходимо указать: Задаток по лоту  № ___, ИНН плательщика. НДС не облагается.</w:t>
      </w:r>
      <w:r/>
    </w:p>
    <w:p>
      <w:pPr>
        <w:pStyle w:val="685"/>
        <w:ind w:left="-567" w:firstLine="567"/>
        <w:jc w:val="both"/>
        <w:widowControl w:val="off"/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 xml:space="preserve">c 23.06.2026 по 07.07.2026.</w:t>
      </w:r>
      <w:r/>
    </w:p>
    <w:p>
      <w:pPr>
        <w:pStyle w:val="685"/>
        <w:ind w:left="-567" w:firstLine="709"/>
        <w:jc w:val="both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85"/>
        <w:ind w:left="-567" w:firstLine="709"/>
        <w:jc w:val="center"/>
        <w:widowControl w:val="off"/>
      </w:pPr>
      <w:r>
        <w:rPr>
          <w:b/>
          <w:lang w:bidi="ru-RU"/>
        </w:rPr>
        <w:t xml:space="preserve">Порядок возврата задатка:</w:t>
      </w:r>
      <w:r/>
    </w:p>
    <w:p>
      <w:pPr>
        <w:pStyle w:val="685"/>
        <w:ind w:left="-567" w:firstLine="709"/>
        <w:jc w:val="both"/>
        <w:widowControl w:val="off"/>
        <w:rPr>
          <w:b/>
          <w:lang w:bidi="ru-RU"/>
        </w:rPr>
      </w:pPr>
      <w:r>
        <w:rPr>
          <w:b/>
          <w:lang w:bidi="ru-RU"/>
        </w:rPr>
      </w:r>
      <w:r>
        <w:rPr>
          <w:b/>
          <w:lang w:bidi="ru-RU"/>
        </w:rPr>
      </w:r>
      <w:r>
        <w:rPr>
          <w:b/>
          <w:lang w:bidi="ru-RU"/>
        </w:rPr>
      </w:r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Задаток возвращается лицам, участвовавшим в аукционе, но не победившим в нем, в течение трех ра</w:t>
      </w:r>
      <w:r>
        <w:rPr>
          <w:bCs/>
          <w:shd w:val="clear" w:color="auto" w:fill="auto"/>
          <w:lang w:bidi="ru-RU"/>
        </w:rPr>
        <w:t xml:space="preserve">бочих дней со дня подписания протокола о результатах аукциона, </w:t>
      </w:r>
      <w:r>
        <w:rPr>
          <w:b w:val="0"/>
          <w:bCs/>
          <w:shd w:val="clear" w:color="auto" w:fill="auto"/>
          <w:lang w:bidi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  <w:r/>
    </w:p>
    <w:p>
      <w:pPr>
        <w:pStyle w:val="685"/>
        <w:contextualSpacing/>
        <w:ind w:left="-567" w:firstLine="567"/>
        <w:jc w:val="both"/>
        <w:spacing w:before="0" w:after="0"/>
        <w:widowControl w:val="off"/>
      </w:pPr>
      <w:r>
        <w:rPr>
          <w:shd w:val="clear" w:color="auto" w:fill="auto"/>
          <w:lang w:bidi="ru-RU"/>
        </w:rPr>
        <w:t xml:space="preserve">Заявителю, не допущенному к участию в аукционе, внесенный им задаток возвращается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</w:t>
      </w:r>
      <w:r>
        <w:rPr>
          <w:shd w:val="clear" w:color="auto" w:fill="auto"/>
          <w:lang w:bidi="ru-RU"/>
        </w:rPr>
        <w:t xml:space="preserve">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0"/>
          <w:shd w:val="clear" w:color="auto" w:fill="auto"/>
          <w:lang w:bidi="ru-RU"/>
        </w:rPr>
        <w:t xml:space="preserve">участника аукциона, который сделал предпоследнее предложение                  о цене предмета аукциона.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Организатор аукциона посредством штатного интерфейса торговой секции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установленные сроки формирует поручение Оператору: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- о</w:t>
      </w:r>
      <w:r>
        <w:rPr>
          <w:shd w:val="clear" w:color="auto" w:fill="auto"/>
          <w:lang w:bidi="ru-RU"/>
        </w:rPr>
        <w:t xml:space="preserve">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  <w:r/>
    </w:p>
    <w:p>
      <w:pPr>
        <w:pStyle w:val="685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Задаток, внесенный лицом, признанным победителем аукц</w:t>
      </w:r>
      <w:r>
        <w:rPr>
          <w:bCs/>
          <w:shd w:val="clear" w:color="auto" w:fill="auto"/>
          <w:lang w:bidi="ru-RU"/>
        </w:rPr>
        <w:t xml:space="preserve">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</w:t>
      </w:r>
      <w:r>
        <w:rPr>
          <w:bCs/>
          <w:shd w:val="clear" w:color="auto" w:fill="auto"/>
          <w:lang w:bidi="ru-RU"/>
        </w:rPr>
        <w:t xml:space="preserve">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  <w:r/>
    </w:p>
    <w:p>
      <w:pPr>
        <w:pStyle w:val="685"/>
        <w:jc w:val="both"/>
        <w:spacing w:line="276" w:lineRule="auto"/>
        <w:widowControl w:val="off"/>
        <w:rPr>
          <w:bCs/>
          <w:highlight w:val="none"/>
          <w:shd w:val="clear" w:color="auto" w:fill="auto"/>
          <w:lang w:bidi="ru-RU"/>
        </w:rPr>
      </w:pPr>
      <w:r>
        <w:rPr>
          <w:bCs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</w:p>
    <w:p>
      <w:pPr>
        <w:pStyle w:val="685"/>
        <w:jc w:val="center"/>
        <w:widowControl w:val="off"/>
      </w:pPr>
      <w:r>
        <w:rPr>
          <w:b/>
          <w:shd w:val="clear" w:color="auto" w:fill="auto"/>
        </w:rPr>
        <w:t xml:space="preserve">Организатор аукциона вправе:</w:t>
      </w:r>
      <w:r/>
    </w:p>
    <w:p>
      <w:pPr>
        <w:pStyle w:val="685"/>
        <w:jc w:val="center"/>
        <w:widowControl w:val="off"/>
        <w:rPr>
          <w:rFonts w:eastAsia="Courier New"/>
          <w:highlight w:val="none"/>
          <w:shd w:val="clear" w:color="auto" w:fill="auto"/>
          <w:lang w:bidi="ru-RU"/>
        </w:rPr>
      </w:pPr>
      <w:r>
        <w:rPr>
          <w:rFonts w:eastAsia="Courier New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</w:p>
    <w:p>
      <w:pPr>
        <w:pStyle w:val="778"/>
        <w:ind w:left="-567" w:firstLine="709"/>
        <w:jc w:val="both"/>
        <w:widowControl w:val="off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Не позднее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www.gorodperm.ru.</w:t>
      </w:r>
      <w:r/>
    </w:p>
    <w:p>
      <w:pPr>
        <w:pStyle w:val="778"/>
        <w:ind w:left="-567" w:firstLine="709"/>
        <w:jc w:val="both"/>
        <w:widowControl w:val="off"/>
      </w:pP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соответствии с п. 4 ст. 448 Гражданского кодекса Российской Федерации отказаться </w:t>
      </w:r>
      <w:r>
        <w:br w:type="textWrapping" w:clear="all"/>
      </w:r>
      <w:r>
        <w:t xml:space="preserve">от проведения аукциона в любое время, но не позднее чем за три дня до наступления даты </w:t>
      </w:r>
      <w:r>
        <w:br w:type="textWrapping" w:clear="all"/>
      </w:r>
      <w:r>
        <w:t xml:space="preserve">его проведения, указанной в извещении </w:t>
      </w:r>
      <w:r>
        <w:rPr>
          <w:shd w:val="clear" w:color="auto" w:fill="auto"/>
        </w:rPr>
        <w:t xml:space="preserve">о проведении аукциона. </w:t>
      </w:r>
      <w:r/>
    </w:p>
    <w:p>
      <w:pPr>
        <w:pStyle w:val="685"/>
        <w:jc w:val="center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5"/>
        <w:jc w:val="center"/>
        <w:widowControl w:val="off"/>
      </w:pPr>
      <w:r>
        <w:rPr>
          <w:b/>
          <w:shd w:val="clear" w:color="auto" w:fill="auto"/>
        </w:rPr>
        <w:t xml:space="preserve">Организатор аукциона обязан:  </w:t>
      </w:r>
      <w:r/>
    </w:p>
    <w:p>
      <w:pPr>
        <w:pStyle w:val="685"/>
        <w:ind w:left="-567" w:firstLine="567"/>
        <w:jc w:val="both"/>
        <w:widowControl w:val="off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 </w:t>
      </w:r>
      <w:r>
        <w:rPr>
          <w:shd w:val="clear" w:color="auto" w:fill="auto"/>
        </w:rPr>
        <w:t xml:space="preserve"> и на электронной площадке в течение трех дней со дня принятия данного решения.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сл</w:t>
      </w:r>
      <w:r>
        <w:rPr>
          <w:shd w:val="clear" w:color="auto" w:fill="auto"/>
        </w:rPr>
        <w:t xml:space="preserve">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  <w:r/>
    </w:p>
    <w:p>
      <w:pPr>
        <w:pStyle w:val="685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5"/>
        <w:ind w:left="502"/>
        <w:jc w:val="center"/>
        <w:widowControl w:val="off"/>
      </w:pPr>
      <w:r>
        <w:rPr>
          <w:rFonts w:eastAsia="Courier New"/>
          <w:b/>
          <w:shd w:val="clear" w:color="auto" w:fill="auto"/>
          <w:lang w:bidi="ru-RU"/>
        </w:rPr>
        <w:t xml:space="preserve">Порядок регистрации на электронной площадке</w:t>
      </w:r>
      <w:r/>
    </w:p>
    <w:p>
      <w:pPr>
        <w:pStyle w:val="685"/>
        <w:ind w:left="-567" w:firstLine="709"/>
        <w:jc w:val="both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85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  <w:r/>
    </w:p>
    <w:p>
      <w:pPr>
        <w:pStyle w:val="685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/>
    </w:p>
    <w:p>
      <w:pPr>
        <w:pStyle w:val="685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23.06.2026 по 07.07.2026 с 9.00 до 18.00 по местному времени (7:00 – 16:00 МСК). </w:t>
      </w:r>
      <w:r/>
    </w:p>
    <w:p>
      <w:pPr>
        <w:pStyle w:val="815"/>
        <w:jc w:val="center"/>
      </w:pPr>
      <w:r>
        <w:rPr>
          <w:b/>
          <w:color w:val="000000"/>
          <w:shd w:val="clear" w:color="auto" w:fill="auto"/>
        </w:rPr>
        <w:t xml:space="preserve">Разъяснение положений извещения о проведении аукциона</w:t>
      </w:r>
      <w:r/>
    </w:p>
    <w:p>
      <w:pPr>
        <w:pStyle w:val="782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</w:t>
      </w:r>
      <w:r>
        <w:rPr>
          <w:bCs/>
          <w:shd w:val="clear" w:color="auto" w:fill="auto"/>
          <w:lang w:bidi="ru-RU"/>
        </w:rPr>
        <w:t xml:space="preserve">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 xml:space="preserve">не рассматриваются.</w:t>
      </w:r>
      <w:r/>
    </w:p>
    <w:p>
      <w:pPr>
        <w:pStyle w:val="782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  <w:r/>
    </w:p>
    <w:p>
      <w:pPr>
        <w:pStyle w:val="685"/>
        <w:ind w:left="-567" w:firstLine="709"/>
        <w:jc w:val="both"/>
        <w:spacing w:line="276" w:lineRule="auto"/>
        <w:widowControl w:val="off"/>
        <w:rPr>
          <w:highlight w:val="none"/>
          <w:lang w:bidi="ru-RU"/>
        </w:rPr>
      </w:pPr>
      <w:r>
        <w:rPr>
          <w:lang w:bidi="ru-RU"/>
        </w:rPr>
      </w:r>
      <w:r>
        <w:rPr>
          <w:highlight w:val="none"/>
          <w:lang w:bidi="ru-RU"/>
        </w:rPr>
      </w:r>
      <w:r>
        <w:rPr>
          <w:highlight w:val="none"/>
          <w:lang w:bidi="ru-RU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outlineLvl w:val="0"/>
      </w:pPr>
      <w:r>
        <w:rPr>
          <w:b/>
          <w:bCs/>
          <w:shd w:val="clear" w:color="auto" w:fill="auto"/>
        </w:rPr>
        <w:t xml:space="preserve">Требования к содержанию и составу заявки на участие в аукционе</w:t>
      </w:r>
      <w:r/>
    </w:p>
    <w:p>
      <w:pPr>
        <w:pStyle w:val="685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5"/>
        <w:ind w:left="-567" w:firstLine="567"/>
        <w:jc w:val="both"/>
        <w:widowControl w:val="off"/>
      </w:pPr>
      <w:r>
        <w:rPr>
          <w:rFonts w:eastAsia="Courier New"/>
          <w:shd w:val="clear" w:color="auto" w:fill="auto"/>
          <w:lang w:bidi="ru-RU"/>
        </w:rPr>
        <w:t xml:space="preserve">Для участия в аукционе заявители представляют в установленный в извещении</w:t>
      </w:r>
      <w:r>
        <w:rPr>
          <w:rFonts w:eastAsia="Courier New"/>
          <w:shd w:val="clear" w:color="auto" w:fill="auto"/>
          <w:lang w:bidi="ru-RU"/>
        </w:rPr>
        <w:br w:type="textWrapping" w:clear="all"/>
      </w:r>
      <w:r>
        <w:rPr>
          <w:rFonts w:eastAsia="Courier New"/>
          <w:shd w:val="clear" w:color="auto" w:fill="auto"/>
          <w:lang w:bidi="ru-RU"/>
        </w:rPr>
        <w:t xml:space="preserve">о проведении аукциона срок следующие документы:</w:t>
      </w:r>
      <w:r/>
    </w:p>
    <w:p>
      <w:pPr>
        <w:pStyle w:val="685"/>
        <w:jc w:val="both"/>
      </w:pPr>
      <w:r>
        <w:rPr>
          <w:rFonts w:eastAsia="Calibri"/>
          <w:shd w:val="clear" w:color="auto" w:fill="auto"/>
        </w:rPr>
        <w:t xml:space="preserve">1) копии документов, удостоверяющих личность заявителя (для граждан), всех страниц;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2) надлежащим образом заверенный перевод на русский язык документов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/>
    </w:p>
    <w:p>
      <w:pPr>
        <w:pStyle w:val="685"/>
        <w:jc w:val="both"/>
      </w:pPr>
      <w:r>
        <w:rPr>
          <w:rFonts w:eastAsia="Calibri"/>
          <w:shd w:val="clear" w:color="auto" w:fill="auto"/>
        </w:rPr>
        <w:t xml:space="preserve">3) документы, подтверждающие внесение задатка.</w:t>
      </w:r>
      <w:r/>
    </w:p>
    <w:p>
      <w:pPr>
        <w:pStyle w:val="685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85"/>
        <w:ind w:firstLine="708"/>
        <w:jc w:val="center"/>
      </w:pPr>
      <w:r>
        <w:rPr>
          <w:b/>
          <w:shd w:val="clear" w:color="auto" w:fill="auto"/>
        </w:rPr>
        <w:t xml:space="preserve">Инструкция по заполнению и подаче заявки, порядок приема заявки</w:t>
      </w:r>
      <w:r/>
    </w:p>
    <w:p>
      <w:pPr>
        <w:pStyle w:val="685"/>
        <w:ind w:firstLine="708"/>
        <w:jc w:val="center"/>
        <w:rPr>
          <w:b/>
          <w:highlight w:val="none"/>
          <w:shd w:val="clear" w:color="auto" w:fill="auto"/>
        </w:rPr>
      </w:pPr>
      <w:r>
        <w:rPr>
          <w:b/>
          <w:shd w:val="clear" w:color="auto" w:fill="auto"/>
        </w:rPr>
      </w:r>
      <w:r>
        <w:rPr>
          <w:b/>
          <w:highlight w:val="none"/>
          <w:shd w:val="clear" w:color="auto" w:fill="auto"/>
        </w:rPr>
      </w:r>
      <w:r>
        <w:rPr>
          <w:b/>
          <w:highlight w:val="none"/>
          <w:shd w:val="clear" w:color="auto" w:fill="auto"/>
        </w:rPr>
      </w:r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Заявка на участие в электронном аукционе с указанием банковских реквизитов счета </w:t>
      </w:r>
      <w:r>
        <w:rPr>
          <w:shd w:val="clear" w:color="auto" w:fill="auto"/>
        </w:rPr>
        <w:t xml:space="preserve">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0"/>
          <w:shd w:val="clear" w:color="auto" w:fill="auto"/>
        </w:rPr>
        <w:t xml:space="preserve">документов, удостоверяющих личность заявителя (для граждан); </w:t>
      </w:r>
      <w:r>
        <w:rPr>
          <w:b w:val="0"/>
        </w:rPr>
        <w:t xml:space="preserve">надлежащим образом заверенный перевод на русс</w:t>
      </w:r>
      <w:r>
        <w:rPr>
          <w:b w:val="0"/>
        </w:rPr>
        <w:t xml:space="preserve">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/>
    </w:p>
    <w:p>
      <w:pPr>
        <w:pStyle w:val="685"/>
        <w:ind w:left="-567" w:firstLine="567"/>
        <w:jc w:val="both"/>
      </w:pPr>
      <w:r>
        <w:rPr>
          <w:sz w:val="24"/>
          <w:szCs w:val="24"/>
        </w:rPr>
        <w:t xml:space="preserve">На каждый лот представляется отдельный пакет документов.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Заполнение заявки осуществляется в соответствии с порядком, определенным регламентом электронной площадки АО «Сбербанк-АСТ».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Все документы и сведения, связанные с получением регистрации на универсальной торговой пла</w:t>
      </w:r>
      <w:r>
        <w:rPr>
          <w:shd w:val="clear" w:color="auto" w:fill="auto"/>
        </w:rPr>
        <w:t xml:space="preserve">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Регламента Универсальной торговой платформы).</w:t>
      </w:r>
      <w:r/>
    </w:p>
    <w:p>
      <w:pPr>
        <w:pStyle w:val="685"/>
        <w:ind w:left="-567" w:firstLine="567"/>
        <w:jc w:val="both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Заявка подается в виде электронного документа, подписанного электронной подписью заявителя (п. 3.2.2. Регламента торговой секции).</w:t>
      </w:r>
      <w:r/>
    </w:p>
    <w:p>
      <w:pPr>
        <w:pStyle w:val="685"/>
        <w:ind w:left="-567" w:firstLine="567"/>
        <w:jc w:val="both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Заявитель заполняет электронную форму заявки, при</w:t>
      </w:r>
      <w:r>
        <w:rPr>
          <w:shd w:val="clear" w:color="auto" w:fill="auto"/>
        </w:rPr>
        <w:t xml:space="preserve"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</w:t>
      </w:r>
      <w:r>
        <w:rPr>
          <w:shd w:val="clear" w:color="auto" w:fill="auto"/>
        </w:rPr>
        <w:t xml:space="preserve">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Подача заявки осуществляется заявителем, зарегистрированным в торговой секции,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из личного кабинета посредством штатного интерфейса отдельно по каждому лоту в сроки, установленные в извещении о проведении аукциона.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Заявитель вправе подать заявку в любое время с момента размещения извещения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 до предусмотренных указанным извещением даты и времени окончания срока подачи заявок.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Один заявитель вправе подать только одну заявку на участие в аукционе в отношении каждого лота.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Заявка на участие в аукционе, поступившая по истечении срока приема заявок, возвращается заявителю в день ее поступления.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Участие в аукционе возможно при наличии на лицевом счете заявителя денежных средств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размере не менее чем размер задатка на участие в аукционе, предусмотренный извещением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Все документы, входящие в состав заявки, должны иметь четко читаемый текст.</w:t>
      </w:r>
      <w:r/>
    </w:p>
    <w:p>
      <w:pPr>
        <w:pStyle w:val="685"/>
        <w:ind w:left="-567" w:firstLine="567"/>
        <w:jc w:val="both"/>
      </w:pPr>
      <w:r>
        <w:rPr>
          <w:shd w:val="clear" w:color="auto" w:fill="auto"/>
        </w:rPr>
        <w:t xml:space="preserve">Заявка предоставляется организатору аукциона через Оператора.</w:t>
      </w:r>
      <w:r/>
    </w:p>
    <w:p>
      <w:pPr>
        <w:pStyle w:val="685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Заявка не может быть принята Оператором в случае: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а) отсутствия на лицевом счете заявителя достаточной суммы денежных средств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в размере задатка;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  <w:r/>
    </w:p>
    <w:p>
      <w:pPr>
        <w:pStyle w:val="685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в) подачи заявки по истечении установленного срока подачи заявок;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enter" w:pos="284" w:leader="none"/>
          <w:tab w:val="clear" w:pos="708" w:leader="none"/>
        </w:tabs>
        <w:outlineLvl w:val="0"/>
      </w:pPr>
      <w:r>
        <w:rPr>
          <w:bCs/>
          <w:shd w:val="clear" w:color="auto" w:fill="auto"/>
        </w:rPr>
        <w:t xml:space="preserve">Заявителям, признанным участниками аукциона, и з</w:t>
      </w:r>
      <w:r>
        <w:rPr>
          <w:bCs/>
          <w:shd w:val="clear" w:color="auto" w:fill="auto"/>
        </w:rPr>
        <w:t xml:space="preserve">аявителям, не допущенным к участию</w:t>
        <w:br/>
        <w:t xml:space="preserve"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284" w:leader="none"/>
          <w:tab w:val="clear" w:pos="708" w:leader="none"/>
        </w:tabs>
        <w:rPr>
          <w:bCs/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</w:r>
      <w:r>
        <w:rPr>
          <w:bCs/>
          <w:highlight w:val="none"/>
          <w:shd w:val="clear" w:color="auto" w:fill="auto"/>
        </w:rPr>
      </w:r>
      <w:r>
        <w:rPr>
          <w:bCs/>
          <w:highlight w:val="none"/>
          <w:shd w:val="clear" w:color="auto" w:fill="auto"/>
        </w:rPr>
      </w:r>
    </w:p>
    <w:p>
      <w:pPr>
        <w:pStyle w:val="685"/>
        <w:ind w:left="502"/>
        <w:jc w:val="center"/>
        <w:widowControl w:val="off"/>
      </w:pPr>
      <w:r>
        <w:rPr>
          <w:b/>
          <w:bCs/>
          <w:shd w:val="clear" w:color="auto" w:fill="auto"/>
          <w:lang w:bidi="ru-RU"/>
        </w:rPr>
        <w:t xml:space="preserve">Порядок и срок изменения, отзыва заявки на участие в аукционе</w:t>
      </w:r>
      <w:r/>
    </w:p>
    <w:p>
      <w:pPr>
        <w:pStyle w:val="685"/>
        <w:ind w:left="502"/>
        <w:widowControl w:val="off"/>
        <w:rPr>
          <w:b/>
          <w:bCs/>
          <w:highlight w:val="none"/>
          <w:shd w:val="clear" w:color="auto" w:fill="auto"/>
          <w:lang w:bidi="ru-RU"/>
        </w:rPr>
      </w:pPr>
      <w:r>
        <w:rPr>
          <w:b/>
          <w:bCs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Заявитель имеет право отозвать принятую организатором аукциона заявку на участие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аукционе до дня окончания срока приема заявок, путем направлен</w:t>
      </w:r>
      <w:r>
        <w:rPr>
          <w:shd w:val="clear" w:color="auto" w:fill="auto"/>
        </w:rPr>
        <w:t xml:space="preserve">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</w:t>
      </w:r>
      <w:r>
        <w:rPr>
          <w:shd w:val="clear" w:color="auto" w:fill="auto"/>
        </w:rPr>
        <w:t xml:space="preserve">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  <w:r/>
    </w:p>
    <w:p>
      <w:pPr>
        <w:pStyle w:val="68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5"/>
        <w:jc w:val="center"/>
      </w:pPr>
      <w:r>
        <w:rPr>
          <w:b/>
          <w:bCs/>
          <w:shd w:val="clear" w:color="auto" w:fill="auto"/>
        </w:rPr>
        <w:t xml:space="preserve">Определение участников аукциона</w:t>
      </w:r>
      <w:r/>
    </w:p>
    <w:p>
      <w:pPr>
        <w:pStyle w:val="685"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685"/>
        <w:ind w:left="-567" w:firstLine="567"/>
        <w:jc w:val="both"/>
      </w:pPr>
      <w:r>
        <w:rPr>
          <w:bCs/>
          <w:shd w:val="clear" w:color="auto" w:fill="auto"/>
        </w:rPr>
        <w:t xml:space="preserve">По результатам рассмотрения заявок комиссия принимает решение о допуске заявителей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к участию в аукционе или об отказе в допуске к участию в аукционе.</w:t>
      </w:r>
      <w:r/>
    </w:p>
    <w:p>
      <w:pPr>
        <w:pStyle w:val="685"/>
        <w:jc w:val="both"/>
      </w:pPr>
      <w:r>
        <w:rPr>
          <w:shd w:val="clear" w:color="auto" w:fill="auto"/>
        </w:rPr>
        <w:t xml:space="preserve">Заявитель не допускается к участию в аукционе в следующих случаях:</w:t>
      </w:r>
      <w:r/>
    </w:p>
    <w:p>
      <w:pPr>
        <w:pStyle w:val="685"/>
        <w:ind w:left="-567" w:firstLine="567"/>
        <w:jc w:val="both"/>
        <w:widowControl w:val="off"/>
      </w:pPr>
      <w:r>
        <w:rPr>
          <w:sz w:val="20"/>
          <w:shd w:val="clear" w:color="auto" w:fill="auto"/>
        </w:rPr>
        <w:t xml:space="preserve">1) </w:t>
      </w:r>
      <w:r>
        <w:rPr>
          <w:shd w:val="clear" w:color="auto" w:fill="auto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/>
    </w:p>
    <w:p>
      <w:pPr>
        <w:pStyle w:val="685"/>
        <w:jc w:val="both"/>
        <w:widowControl w:val="off"/>
      </w:pPr>
      <w:r>
        <w:rPr>
          <w:shd w:val="clear" w:color="auto" w:fill="auto"/>
        </w:rPr>
        <w:t xml:space="preserve">2) непоступление задатка на дату рассмотрения заявок на участие в аукционе;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3) подача зая</w:t>
      </w:r>
      <w:r>
        <w:rPr>
          <w:shd w:val="clear" w:color="auto" w:fill="auto"/>
        </w:rPr>
        <w:t xml:space="preserve">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 xml:space="preserve">в аренду;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4) наличие свед</w:t>
      </w:r>
      <w:r>
        <w:rPr>
          <w:shd w:val="clear" w:color="auto" w:fill="auto"/>
        </w:rPr>
        <w:t xml:space="preserve"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В день пр</w:t>
      </w:r>
      <w:r>
        <w:rPr>
          <w:shd w:val="clear" w:color="auto" w:fill="auto"/>
        </w:rPr>
        <w:t xml:space="preserve">изнания заявителей участниками аукциона, указанный в извещении</w:t>
        <w:br/>
        <w:t xml:space="preserve"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Заявитель приобретает статус участника аукциона с момента подписания протокола рассмотрения заявок.</w:t>
      </w:r>
      <w:r/>
    </w:p>
    <w:p>
      <w:pPr>
        <w:pStyle w:val="685"/>
        <w:ind w:left="-567" w:firstLine="567"/>
        <w:jc w:val="both"/>
        <w:widowControl w:val="off"/>
      </w:pPr>
      <w:r>
        <w:rPr>
          <w:shd w:val="clear" w:color="auto" w:fill="auto"/>
        </w:rPr>
        <w:t xml:space="preserve">Не позднее следующего рабочего дня после дня подписа</w:t>
      </w:r>
      <w:r>
        <w:rPr>
          <w:shd w:val="clear" w:color="auto" w:fill="auto"/>
        </w:rPr>
        <w:t xml:space="preserve">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  <w:r/>
    </w:p>
    <w:p>
      <w:pPr>
        <w:pStyle w:val="778"/>
        <w:ind w:left="-567" w:firstLine="567"/>
        <w:jc w:val="both"/>
        <w:widowControl w:val="off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Федерации.</w:t>
      </w:r>
      <w:r/>
    </w:p>
    <w:p>
      <w:pPr>
        <w:pStyle w:val="685"/>
        <w:ind w:left="-567" w:firstLine="567"/>
        <w:jc w:val="both"/>
        <w:spacing w:line="276" w:lineRule="auto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85"/>
        <w:jc w:val="center"/>
      </w:pPr>
      <w:r>
        <w:rPr>
          <w:b/>
          <w:bCs/>
          <w:shd w:val="clear" w:color="auto" w:fill="auto"/>
        </w:rPr>
        <w:t xml:space="preserve">Порядок проведения аукциона</w:t>
      </w:r>
      <w:r/>
    </w:p>
    <w:p>
      <w:pPr>
        <w:pStyle w:val="685"/>
        <w:ind w:left="502"/>
        <w:jc w:val="center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5% от начальной цены предмета аукциона</w:t>
      </w:r>
      <w:r>
        <w:rPr>
          <w:rFonts w:eastAsia="Calibri"/>
          <w:shd w:val="clear" w:color="auto" w:fill="auto"/>
        </w:rPr>
        <w:t xml:space="preserve">, и не изменяется в течение всего времени подачи предложений о цене.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цене предмета аукциона на величину «шага аукциона»;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Время для подачи предложений о цене аукциона определяется в следующем порядке: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Время ожидания предложения участника аукциона о цене предмета аукциона составляет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10 (десять) минут. При поступлении предложения участ</w:t>
      </w:r>
      <w:r>
        <w:rPr>
          <w:rFonts w:eastAsia="Calibri"/>
          <w:shd w:val="clear" w:color="auto" w:fill="auto"/>
        </w:rPr>
        <w:t xml:space="preserve">ника аукциона</w:t>
        <w:br/>
        <w:t xml:space="preserve"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</w:t>
      </w:r>
      <w:r>
        <w:rPr>
          <w:rFonts w:eastAsia="Calibri"/>
          <w:shd w:val="clear" w:color="auto" w:fill="auto"/>
        </w:rPr>
        <w:t xml:space="preserve"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в момент его поступления и соответствующее уведомление участника аукциона, в случаях, если: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предложение о цене аукциона предоставлено до начала или по истечении установленного времени для подачи предложений о цене аукциона;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ниже начальной цены;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равно нулю;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не соответствует увеличению текущей цены на величину «шага аукциона»;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предыдущее представленное данным участником аукциона предложение о цене аукциона является лучшим текущим предложением о цене;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участником аукциона предложение о цене аукциона меньше ранее представленных предложений.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Победителем аукциона признается участник аукциона, предложивший наибольшую цену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за земельный участок.</w:t>
      </w:r>
      <w:r/>
    </w:p>
    <w:p>
      <w:pPr>
        <w:pStyle w:val="685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  <w:r/>
    </w:p>
    <w:p>
      <w:pPr>
        <w:pStyle w:val="685"/>
        <w:ind w:left="-567" w:firstLine="567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outlineLvl w:val="0"/>
      </w:pPr>
      <w:r>
        <w:rPr>
          <w:b/>
          <w:bCs/>
          <w:shd w:val="clear" w:color="auto" w:fill="auto"/>
        </w:rPr>
        <w:t xml:space="preserve">Порядок и срок заключения договора</w:t>
      </w:r>
      <w:r>
        <w:rPr>
          <w:b/>
          <w:bCs/>
          <w:shd w:val="clear" w:color="auto" w:fill="auto"/>
        </w:rPr>
        <w:br w:type="textWrapping" w:clear="all"/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По результатам провед</w:t>
      </w:r>
      <w:r>
        <w:rPr>
          <w:bCs/>
          <w:shd w:val="clear" w:color="auto" w:fill="auto"/>
        </w:rPr>
        <w:t xml:space="preserve">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ли аукцион признан несостоявшимся, либо протокола о результатах аукциона на официальных сайтах www.torgi.gov.ru,  www.gorodperm.ru.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Департамент земельных отношений администрации города Перми обязан в течение п</w:t>
      </w:r>
      <w:r>
        <w:rPr>
          <w:bCs/>
          <w:shd w:val="clear" w:color="auto" w:fill="auto"/>
        </w:rPr>
        <w:t xml:space="preserve">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</w:t>
      </w:r>
      <w:r>
        <w:rPr>
          <w:bCs/>
          <w:shd w:val="clear" w:color="auto" w:fill="auto"/>
        </w:rPr>
        <w:t xml:space="preserve">й Федерации заключается договор купли-продажи земельного участка, находящегося </w:t>
        <w:br/>
        <w:t xml:space="preserve"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По р</w:t>
      </w:r>
      <w:r>
        <w:rPr>
          <w:bCs/>
          <w:shd w:val="clear" w:color="auto" w:fill="auto"/>
        </w:rPr>
        <w:t xml:space="preserve">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  <w:r/>
    </w:p>
    <w:p>
      <w:pPr>
        <w:pStyle w:val="685"/>
        <w:ind w:left="-567" w:firstLine="567"/>
        <w:jc w:val="both"/>
      </w:pPr>
      <w:r>
        <w:rPr>
          <w:bCs/>
          <w:shd w:val="clear" w:color="auto" w:fill="auto"/>
        </w:rPr>
        <w:t xml:space="preserve">Проект договора является частью извещения и представлен в Приложении 1 к настоящему извещению.</w:t>
        <w:tab/>
      </w:r>
      <w:r/>
    </w:p>
    <w:p>
      <w:pPr>
        <w:pStyle w:val="685"/>
        <w:ind w:left="-567" w:firstLine="567"/>
        <w:jc w:val="both"/>
      </w:pPr>
      <w:r>
        <w:rPr>
          <w:bCs/>
          <w:shd w:val="clear" w:color="auto" w:fill="auto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</w:t>
      </w:r>
      <w:r>
        <w:rPr>
          <w:bCs/>
          <w:shd w:val="clear" w:color="auto" w:fill="auto"/>
        </w:rPr>
        <w:t xml:space="preserve">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0"/>
          <w:bCs/>
          <w:shd w:val="clear" w:color="auto" w:fill="auto"/>
        </w:rPr>
        <w:t xml:space="preserve">для их заключения по цене, предложенной таким участником аукциона.</w:t>
      </w:r>
      <w:r/>
    </w:p>
    <w:p>
      <w:pPr>
        <w:pStyle w:val="685"/>
        <w:numPr>
          <w:ilvl w:val="0"/>
          <w:numId w:val="0"/>
        </w:numPr>
        <w:ind w:left="-567" w:firstLine="567"/>
        <w:jc w:val="both"/>
        <w:tabs>
          <w:tab w:val="center" w:pos="567" w:leader="none"/>
          <w:tab w:val="clear" w:pos="708" w:leader="none"/>
        </w:tabs>
        <w:outlineLvl w:val="0"/>
      </w:pPr>
      <w:r>
        <w:rPr>
          <w:rFonts w:eastAsia="Courier New"/>
          <w:shd w:val="clear" w:color="auto" w:fill="auto"/>
          <w:lang w:bidi="ru-RU"/>
        </w:rPr>
        <w:t xml:space="preserve"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</w:t>
      </w:r>
      <w:r>
        <w:rPr>
          <w:rFonts w:eastAsia="Courier New"/>
          <w:shd w:val="clear" w:color="auto" w:fill="auto"/>
          <w:lang w:bidi="ru-RU"/>
        </w:rPr>
        <w:t xml:space="preserve"> договор заключается                      в соответствии с пунктом 13, 14, 20 или 25 ст. 39.12 Земельного кодекса Российской Федерации                          и которые уклонились от их заключения, включаются в реестр недобросовестных участников аукциона.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0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Open Sans">
    <w:panose1 w:val="020B0606030504020204"/>
  </w:font>
  <w:font w:name="Calibri Light">
    <w:panose1 w:val="020F0502020204030204"/>
  </w:font>
  <w:font w:name="Symbol">
    <w:panose1 w:val="05010000000000000000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Consultant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 xml:space="preserve">17</w:t>
    </w:r>
    <w:r>
      <w:rPr>
        <w:sz w:val="20"/>
        <w:szCs w:val="28"/>
      </w:rPr>
      <w:fldChar w:fldCharType="end"/>
    </w:r>
    <w:r>
      <w:rPr>
        <w:sz w:val="20"/>
        <w:szCs w:val="28"/>
      </w:rPr>
    </w:r>
    <w:r>
      <w:rPr>
        <w:sz w:val="20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9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zh-CN" w:bidi="ar-SA"/>
    </w:rPr>
  </w:style>
  <w:style w:type="paragraph" w:styleId="686">
    <w:name w:val="Heading 1"/>
    <w:basedOn w:val="685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687">
    <w:name w:val="Heading 2"/>
    <w:basedOn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1">
    <w:name w:val="Heading 6"/>
    <w:basedOn w:val="685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692">
    <w:name w:val="Heading 7"/>
    <w:basedOn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1 Char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12"/>
    <w:uiPriority w:val="9"/>
    <w:qFormat/>
    <w:rPr>
      <w:rFonts w:ascii="Arial" w:hAnsi="Arial" w:eastAsia="Arial" w:cs="Arial"/>
      <w:sz w:val="34"/>
    </w:rPr>
  </w:style>
  <w:style w:type="character" w:styleId="697">
    <w:name w:val="Heading 3 Char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12"/>
    <w:uiPriority w:val="10"/>
    <w:qFormat/>
    <w:rPr>
      <w:sz w:val="48"/>
      <w:szCs w:val="48"/>
    </w:rPr>
  </w:style>
  <w:style w:type="character" w:styleId="705">
    <w:name w:val="Subtitle Char"/>
    <w:basedOn w:val="712"/>
    <w:uiPriority w:val="11"/>
    <w:qFormat/>
    <w:rPr>
      <w:sz w:val="24"/>
      <w:szCs w:val="24"/>
    </w:rPr>
  </w:style>
  <w:style w:type="character" w:styleId="706">
    <w:name w:val="Quote Char"/>
    <w:uiPriority w:val="29"/>
    <w:qFormat/>
    <w:rPr>
      <w:i/>
    </w:rPr>
  </w:style>
  <w:style w:type="character" w:styleId="707">
    <w:name w:val="Intense Quote Char"/>
    <w:uiPriority w:val="30"/>
    <w:qFormat/>
    <w:rPr>
      <w:i/>
    </w:rPr>
  </w:style>
  <w:style w:type="character" w:styleId="708">
    <w:name w:val="Header Char"/>
    <w:basedOn w:val="712"/>
    <w:uiPriority w:val="99"/>
    <w:qFormat/>
  </w:style>
  <w:style w:type="character" w:styleId="709">
    <w:name w:val="Caption Char"/>
    <w:uiPriority w:val="99"/>
    <w:qFormat/>
  </w:style>
  <w:style w:type="character" w:styleId="710">
    <w:name w:val="Footnote Text Char"/>
    <w:uiPriority w:val="99"/>
    <w:qFormat/>
    <w:rPr>
      <w:sz w:val="18"/>
    </w:rPr>
  </w:style>
  <w:style w:type="character" w:styleId="711">
    <w:name w:val="Endnote Text Char"/>
    <w:uiPriority w:val="99"/>
    <w:qFormat/>
    <w:rPr>
      <w:sz w:val="20"/>
    </w:rPr>
  </w:style>
  <w:style w:type="character" w:styleId="712" w:default="1">
    <w:name w:val="Default Paragraph Font"/>
    <w:uiPriority w:val="1"/>
    <w:semiHidden/>
    <w:unhideWhenUsed/>
    <w:qFormat/>
  </w:style>
  <w:style w:type="character" w:styleId="713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15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Заголовок Знак1"/>
    <w:uiPriority w:val="10"/>
    <w:qFormat/>
    <w:rPr>
      <w:sz w:val="48"/>
      <w:szCs w:val="48"/>
    </w:rPr>
  </w:style>
  <w:style w:type="character" w:styleId="723" w:customStyle="1">
    <w:name w:val="Подзаголовок Знак"/>
    <w:uiPriority w:val="11"/>
    <w:qFormat/>
    <w:rPr>
      <w:sz w:val="24"/>
      <w:szCs w:val="24"/>
    </w:rPr>
  </w:style>
  <w:style w:type="character" w:styleId="724" w:customStyle="1">
    <w:name w:val="Цитата 2 Знак"/>
    <w:uiPriority w:val="29"/>
    <w:qFormat/>
    <w:rPr>
      <w:i/>
    </w:rPr>
  </w:style>
  <w:style w:type="character" w:styleId="725" w:customStyle="1">
    <w:name w:val="Выделенная цитата Знак"/>
    <w:uiPriority w:val="30"/>
    <w:qFormat/>
    <w:rPr>
      <w:i/>
    </w:rPr>
  </w:style>
  <w:style w:type="character" w:styleId="726" w:customStyle="1">
    <w:name w:val="Верхний колонтитул Знак1"/>
    <w:uiPriority w:val="99"/>
    <w:qFormat/>
  </w:style>
  <w:style w:type="character" w:styleId="727" w:customStyle="1">
    <w:name w:val="Footer Char"/>
    <w:uiPriority w:val="99"/>
    <w:qFormat/>
  </w:style>
  <w:style w:type="character" w:styleId="728" w:customStyle="1">
    <w:name w:val="Нижний колонтитул Знак1"/>
    <w:uiPriority w:val="99"/>
    <w:qFormat/>
  </w:style>
  <w:style w:type="character" w:styleId="729" w:customStyle="1">
    <w:name w:val="Текст сноски Знак"/>
    <w:uiPriority w:val="99"/>
    <w:qFormat/>
    <w:rPr>
      <w:sz w:val="18"/>
    </w:rPr>
  </w:style>
  <w:style w:type="character" w:styleId="730">
    <w:name w:val="Символ сноски"/>
    <w:uiPriority w:val="99"/>
    <w:unhideWhenUsed/>
    <w:qFormat/>
    <w:rPr>
      <w:vertAlign w:val="superscript"/>
    </w:rPr>
  </w:style>
  <w:style w:type="character" w:styleId="731">
    <w:name w:val="footnote reference"/>
    <w:rPr>
      <w:vertAlign w:val="superscript"/>
    </w:rPr>
  </w:style>
  <w:style w:type="character" w:styleId="732" w:customStyle="1">
    <w:name w:val="Текст концевой сноски Знак"/>
    <w:uiPriority w:val="99"/>
    <w:qFormat/>
    <w:rPr>
      <w:sz w:val="20"/>
    </w:rPr>
  </w:style>
  <w:style w:type="character" w:styleId="73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4">
    <w:name w:val="endnote reference"/>
    <w:rPr>
      <w:vertAlign w:val="superscript"/>
    </w:rPr>
  </w:style>
  <w:style w:type="character" w:styleId="735" w:customStyle="1">
    <w:name w:val="WW8Num2z0"/>
    <w:qFormat/>
    <w:rPr>
      <w:rFonts w:ascii="Symbol" w:hAnsi="Symbol" w:cs="Symbol"/>
    </w:rPr>
  </w:style>
  <w:style w:type="character" w:styleId="736" w:customStyle="1">
    <w:name w:val="WW8Num3z0"/>
    <w:qFormat/>
  </w:style>
  <w:style w:type="character" w:styleId="737" w:customStyle="1">
    <w:name w:val="WW8Num4z0"/>
    <w:qFormat/>
  </w:style>
  <w:style w:type="character" w:styleId="738" w:customStyle="1">
    <w:name w:val="WW8Num5z0"/>
    <w:qFormat/>
    <w:rPr>
      <w:sz w:val="16"/>
      <w:szCs w:val="16"/>
    </w:rPr>
  </w:style>
  <w:style w:type="character" w:styleId="739" w:customStyle="1">
    <w:name w:val="WW8Num6z0"/>
    <w:qFormat/>
  </w:style>
  <w:style w:type="character" w:styleId="740" w:customStyle="1">
    <w:name w:val="WW8Num7z0"/>
    <w:qFormat/>
  </w:style>
  <w:style w:type="character" w:styleId="741" w:customStyle="1">
    <w:name w:val="WW8Num8z0"/>
    <w:qFormat/>
  </w:style>
  <w:style w:type="character" w:styleId="742" w:customStyle="1">
    <w:name w:val="WW8Num9z0"/>
    <w:qFormat/>
  </w:style>
  <w:style w:type="character" w:styleId="743" w:customStyle="1">
    <w:name w:val="WW8Num10z0"/>
    <w:qFormat/>
  </w:style>
  <w:style w:type="character" w:styleId="744" w:customStyle="1">
    <w:name w:val="WW8Num11z0"/>
    <w:qFormat/>
  </w:style>
  <w:style w:type="character" w:styleId="745" w:customStyle="1">
    <w:name w:val="WW8Num12z0"/>
    <w:qFormat/>
  </w:style>
  <w:style w:type="character" w:styleId="746" w:customStyle="1">
    <w:name w:val="WW8Num13z0"/>
    <w:qFormat/>
  </w:style>
  <w:style w:type="character" w:styleId="747" w:customStyle="1">
    <w:name w:val="WW8Num14z0"/>
    <w:qFormat/>
  </w:style>
  <w:style w:type="character" w:styleId="748" w:customStyle="1">
    <w:name w:val="WW8Num15z0"/>
    <w:qFormat/>
  </w:style>
  <w:style w:type="character" w:styleId="749" w:customStyle="1">
    <w:name w:val="WW8Num18z0"/>
    <w:qFormat/>
  </w:style>
  <w:style w:type="character" w:styleId="750" w:customStyle="1">
    <w:name w:val="WW8Num19z0"/>
    <w:qFormat/>
  </w:style>
  <w:style w:type="character" w:styleId="751" w:customStyle="1">
    <w:name w:val="WW8Num20z0"/>
    <w:qFormat/>
  </w:style>
  <w:style w:type="character" w:styleId="752" w:customStyle="1">
    <w:name w:val="WW8Num21z0"/>
    <w:qFormat/>
  </w:style>
  <w:style w:type="character" w:styleId="753" w:customStyle="1">
    <w:name w:val="WW8Num22z0"/>
    <w:qFormat/>
  </w:style>
  <w:style w:type="character" w:styleId="754" w:customStyle="1">
    <w:name w:val="WW8Num23z0"/>
    <w:qFormat/>
  </w:style>
  <w:style w:type="character" w:styleId="755" w:customStyle="1">
    <w:name w:val="WW8Num25z0"/>
    <w:qFormat/>
  </w:style>
  <w:style w:type="character" w:styleId="756" w:customStyle="1">
    <w:name w:val="WW8Num26z0"/>
    <w:qFormat/>
  </w:style>
  <w:style w:type="character" w:styleId="757" w:customStyle="1">
    <w:name w:val="WW8Num27z0"/>
    <w:qFormat/>
  </w:style>
  <w:style w:type="character" w:styleId="758" w:customStyle="1">
    <w:name w:val="WW8Num29z0"/>
    <w:qFormat/>
    <w:rPr>
      <w:rFonts w:ascii="Symbol" w:hAnsi="Symbol" w:cs="Symbol"/>
    </w:rPr>
  </w:style>
  <w:style w:type="character" w:styleId="759" w:customStyle="1">
    <w:name w:val="WW8Num30z0"/>
    <w:qFormat/>
  </w:style>
  <w:style w:type="character" w:styleId="760" w:customStyle="1">
    <w:name w:val="WW8Num31z0"/>
    <w:qFormat/>
  </w:style>
  <w:style w:type="character" w:styleId="761" w:customStyle="1">
    <w:name w:val="WW8Num32z0"/>
    <w:qFormat/>
  </w:style>
  <w:style w:type="character" w:styleId="762" w:customStyle="1">
    <w:name w:val="WW8Num33z0"/>
    <w:qFormat/>
  </w:style>
  <w:style w:type="character" w:styleId="763" w:customStyle="1">
    <w:name w:val="WW8Num34z0"/>
    <w:qFormat/>
  </w:style>
  <w:style w:type="character" w:styleId="764">
    <w:name w:val="page number"/>
    <w:basedOn w:val="712"/>
    <w:qFormat/>
  </w:style>
  <w:style w:type="character" w:styleId="765" w:customStyle="1">
    <w:name w:val="Текст Знак"/>
    <w:qFormat/>
    <w:rPr>
      <w:rFonts w:ascii="Courier New" w:hAnsi="Courier New" w:cs="Courier New"/>
    </w:rPr>
  </w:style>
  <w:style w:type="character" w:styleId="766" w:customStyle="1">
    <w:name w:val="Верхний колонтитул Знак"/>
    <w:qFormat/>
    <w:rPr>
      <w:sz w:val="16"/>
      <w:lang w:val="ru-RU" w:bidi="ar-SA"/>
    </w:rPr>
  </w:style>
  <w:style w:type="character" w:styleId="767" w:customStyle="1">
    <w:name w:val="Основной текст с отступом 3 Знак"/>
    <w:qFormat/>
    <w:rPr>
      <w:sz w:val="16"/>
      <w:szCs w:val="16"/>
    </w:rPr>
  </w:style>
  <w:style w:type="character" w:styleId="768">
    <w:name w:val="Hyperlink"/>
    <w:rPr>
      <w:color w:val="0563c1"/>
      <w:u w:val="single"/>
    </w:rPr>
  </w:style>
  <w:style w:type="character" w:styleId="769" w:customStyle="1">
    <w:name w:val="Абзац списка Знак"/>
    <w:qFormat/>
    <w:rPr>
      <w:sz w:val="24"/>
      <w:szCs w:val="24"/>
    </w:rPr>
  </w:style>
  <w:style w:type="character" w:styleId="770" w:customStyle="1">
    <w:name w:val="Заголовок 6 Знак"/>
    <w:qFormat/>
    <w:rPr>
      <w:b/>
      <w:bCs/>
      <w:sz w:val="22"/>
      <w:szCs w:val="22"/>
    </w:rPr>
  </w:style>
  <w:style w:type="character" w:styleId="771" w:customStyle="1">
    <w:name w:val="Название Знак"/>
    <w:qFormat/>
    <w:rPr>
      <w:sz w:val="28"/>
      <w:lang w:val="ru-RU" w:bidi="ar-SA"/>
    </w:rPr>
  </w:style>
  <w:style w:type="character" w:styleId="772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773" w:customStyle="1">
    <w:name w:val="Нижний колонтитул Знак"/>
    <w:qFormat/>
  </w:style>
  <w:style w:type="character" w:styleId="774">
    <w:name w:val="FollowedHyperlink"/>
    <w:rPr>
      <w:color w:val="954f72"/>
      <w:u w:val="single"/>
    </w:rPr>
  </w:style>
  <w:style w:type="character" w:styleId="775" w:customStyle="1">
    <w:name w:val="Гиперссылка"/>
    <w:qFormat/>
    <w:rPr>
      <w:color w:val="0000ff"/>
      <w:u w:val="single"/>
    </w:rPr>
  </w:style>
  <w:style w:type="character" w:styleId="776">
    <w:name w:val="Символ нумерации"/>
    <w:qFormat/>
  </w:style>
  <w:style w:type="paragraph" w:styleId="777">
    <w:name w:val="Заголовок"/>
    <w:basedOn w:val="685"/>
    <w:next w:val="778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78">
    <w:name w:val="Body Text"/>
    <w:basedOn w:val="685"/>
    <w:pPr>
      <w:jc w:val="right"/>
    </w:pPr>
    <w:rPr>
      <w:sz w:val="28"/>
    </w:rPr>
  </w:style>
  <w:style w:type="paragraph" w:styleId="779">
    <w:name w:val="List"/>
    <w:basedOn w:val="778"/>
    <w:rPr>
      <w:rFonts w:cs="Lohit Devanagari"/>
    </w:rPr>
  </w:style>
  <w:style w:type="paragraph" w:styleId="780">
    <w:name w:val="Caption"/>
    <w:basedOn w:val="685"/>
    <w:link w:val="709"/>
    <w:qFormat/>
    <w:pPr>
      <w:spacing w:before="120" w:after="120"/>
      <w:suppressLineNumbers/>
    </w:pPr>
    <w:rPr>
      <w:rFonts w:cs="Lohit Devanagari"/>
      <w:i/>
      <w:iCs/>
    </w:rPr>
  </w:style>
  <w:style w:type="paragraph" w:styleId="781">
    <w:name w:val="Указатель"/>
    <w:basedOn w:val="685"/>
    <w:qFormat/>
    <w:pPr>
      <w:suppressLineNumbers/>
    </w:pPr>
    <w:rPr>
      <w:rFonts w:cs="Lohit Devanagari"/>
    </w:rPr>
  </w:style>
  <w:style w:type="paragraph" w:styleId="782">
    <w:name w:val="List Paragraph"/>
    <w:basedOn w:val="685"/>
    <w:qFormat/>
    <w:pPr>
      <w:ind w:left="708"/>
    </w:pPr>
  </w:style>
  <w:style w:type="paragraph" w:styleId="78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84">
    <w:name w:val="Title"/>
    <w:basedOn w:val="685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85">
    <w:name w:val="Subtitle"/>
    <w:basedOn w:val="685"/>
    <w:uiPriority w:val="11"/>
    <w:qFormat/>
    <w:pPr>
      <w:spacing w:before="200" w:after="200"/>
    </w:pPr>
  </w:style>
  <w:style w:type="paragraph" w:styleId="786">
    <w:name w:val="Quote"/>
    <w:basedOn w:val="685"/>
    <w:uiPriority w:val="29"/>
    <w:qFormat/>
    <w:pPr>
      <w:ind w:left="720" w:right="720"/>
    </w:pPr>
    <w:rPr>
      <w:i/>
    </w:rPr>
  </w:style>
  <w:style w:type="paragraph" w:styleId="787">
    <w:name w:val="Intense Quote"/>
    <w:basedOn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8">
    <w:name w:val="footnote text"/>
    <w:basedOn w:val="685"/>
    <w:uiPriority w:val="99"/>
    <w:semiHidden/>
    <w:unhideWhenUsed/>
    <w:pPr>
      <w:spacing w:before="0" w:after="40"/>
    </w:pPr>
    <w:rPr>
      <w:sz w:val="18"/>
    </w:rPr>
  </w:style>
  <w:style w:type="paragraph" w:styleId="789">
    <w:name w:val="endnote text"/>
    <w:basedOn w:val="685"/>
    <w:uiPriority w:val="99"/>
    <w:semiHidden/>
    <w:unhideWhenUsed/>
    <w:rPr>
      <w:sz w:val="20"/>
    </w:rPr>
  </w:style>
  <w:style w:type="paragraph" w:styleId="790">
    <w:name w:val="toc 1"/>
    <w:basedOn w:val="685"/>
    <w:uiPriority w:val="39"/>
    <w:unhideWhenUsed/>
    <w:pPr>
      <w:spacing w:before="0" w:after="57"/>
    </w:pPr>
  </w:style>
  <w:style w:type="paragraph" w:styleId="791">
    <w:name w:val="toc 2"/>
    <w:basedOn w:val="685"/>
    <w:uiPriority w:val="39"/>
    <w:unhideWhenUsed/>
    <w:pPr>
      <w:ind w:left="283"/>
      <w:spacing w:before="0" w:after="57"/>
    </w:pPr>
  </w:style>
  <w:style w:type="paragraph" w:styleId="792">
    <w:name w:val="toc 3"/>
    <w:basedOn w:val="685"/>
    <w:uiPriority w:val="39"/>
    <w:unhideWhenUsed/>
    <w:pPr>
      <w:ind w:left="567"/>
      <w:spacing w:before="0" w:after="57"/>
    </w:pPr>
  </w:style>
  <w:style w:type="paragraph" w:styleId="793">
    <w:name w:val="toc 4"/>
    <w:basedOn w:val="685"/>
    <w:uiPriority w:val="39"/>
    <w:unhideWhenUsed/>
    <w:pPr>
      <w:ind w:left="850"/>
      <w:spacing w:before="0" w:after="57"/>
    </w:pPr>
  </w:style>
  <w:style w:type="paragraph" w:styleId="794">
    <w:name w:val="toc 5"/>
    <w:basedOn w:val="685"/>
    <w:uiPriority w:val="39"/>
    <w:unhideWhenUsed/>
    <w:pPr>
      <w:ind w:left="1134"/>
      <w:spacing w:before="0" w:after="57"/>
    </w:pPr>
  </w:style>
  <w:style w:type="paragraph" w:styleId="795">
    <w:name w:val="toc 6"/>
    <w:basedOn w:val="685"/>
    <w:uiPriority w:val="39"/>
    <w:unhideWhenUsed/>
    <w:pPr>
      <w:ind w:left="1417"/>
      <w:spacing w:before="0" w:after="57"/>
    </w:pPr>
  </w:style>
  <w:style w:type="paragraph" w:styleId="796">
    <w:name w:val="toc 7"/>
    <w:basedOn w:val="685"/>
    <w:uiPriority w:val="39"/>
    <w:unhideWhenUsed/>
    <w:pPr>
      <w:ind w:left="1701"/>
      <w:spacing w:before="0" w:after="57"/>
    </w:pPr>
  </w:style>
  <w:style w:type="paragraph" w:styleId="797">
    <w:name w:val="toc 8"/>
    <w:basedOn w:val="685"/>
    <w:uiPriority w:val="39"/>
    <w:unhideWhenUsed/>
    <w:pPr>
      <w:ind w:left="1984"/>
      <w:spacing w:before="0" w:after="57"/>
    </w:pPr>
  </w:style>
  <w:style w:type="paragraph" w:styleId="798">
    <w:name w:val="toc 9"/>
    <w:basedOn w:val="685"/>
    <w:uiPriority w:val="39"/>
    <w:unhideWhenUsed/>
    <w:pPr>
      <w:ind w:left="2268"/>
      <w:spacing w:before="0" w:after="57"/>
    </w:pPr>
  </w:style>
  <w:style w:type="paragraph" w:styleId="799">
    <w:name w:val="Index Heading"/>
    <w:basedOn w:val="777"/>
  </w:style>
  <w:style w:type="paragraph" w:styleId="80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801">
    <w:name w:val="table of figures"/>
    <w:basedOn w:val="685"/>
    <w:uiPriority w:val="99"/>
    <w:unhideWhenUsed/>
  </w:style>
  <w:style w:type="paragraph" w:styleId="802">
    <w:name w:val="index heading1"/>
    <w:basedOn w:val="685"/>
    <w:qFormat/>
    <w:pPr>
      <w:suppressLineNumbers/>
    </w:pPr>
    <w:rPr>
      <w:rFonts w:cs="Lohit Devanagari"/>
    </w:rPr>
  </w:style>
  <w:style w:type="paragraph" w:styleId="803" w:customStyle="1">
    <w:name w:val="Caption1"/>
    <w:basedOn w:val="685"/>
    <w:qFormat/>
    <w:pPr>
      <w:spacing w:before="120" w:after="120"/>
      <w:suppressLineNumbers/>
    </w:pPr>
    <w:rPr>
      <w:rFonts w:cs="Lohit Devanagari"/>
      <w:i/>
      <w:iCs/>
    </w:rPr>
  </w:style>
  <w:style w:type="paragraph" w:styleId="804">
    <w:name w:val="Plain Text"/>
    <w:basedOn w:val="685"/>
    <w:qFormat/>
    <w:rPr>
      <w:rFonts w:ascii="Courier New" w:hAnsi="Courier New" w:cs="Courier New"/>
      <w:sz w:val="20"/>
      <w:szCs w:val="20"/>
      <w:lang w:val="en-US"/>
    </w:rPr>
  </w:style>
  <w:style w:type="paragraph" w:styleId="805" w:customStyle="1">
    <w:name w:val="ConsNormal"/>
    <w:qFormat/>
    <w:pPr>
      <w:ind w:firstLine="720"/>
      <w:jc w:val="left"/>
      <w:spacing w:before="0" w:after="0"/>
      <w:widowControl/>
    </w:pPr>
    <w:rPr>
      <w:rFonts w:ascii="Consultant" w:hAnsi="Consultant" w:eastAsia="Droid Sans Fallback" w:cs="Consultant"/>
      <w:color w:val="auto"/>
      <w:sz w:val="20"/>
      <w:szCs w:val="20"/>
      <w:lang w:val="ru-RU" w:eastAsia="zh-CN" w:bidi="ar-SA"/>
    </w:rPr>
  </w:style>
  <w:style w:type="paragraph" w:styleId="806">
    <w:name w:val="Body Text 2"/>
    <w:basedOn w:val="685"/>
    <w:qFormat/>
    <w:pPr>
      <w:spacing w:before="0" w:after="120" w:line="480" w:lineRule="auto"/>
    </w:pPr>
  </w:style>
  <w:style w:type="paragraph" w:styleId="807">
    <w:name w:val="Body Text 3"/>
    <w:basedOn w:val="685"/>
    <w:qFormat/>
    <w:pPr>
      <w:spacing w:before="0" w:after="120"/>
    </w:pPr>
    <w:rPr>
      <w:sz w:val="16"/>
      <w:szCs w:val="16"/>
    </w:rPr>
  </w:style>
  <w:style w:type="paragraph" w:styleId="808" w:customStyle="1">
    <w:name w:val="Колонтитул"/>
    <w:basedOn w:val="685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09">
    <w:name w:val="Footer"/>
    <w:basedOn w:val="685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810">
    <w:name w:val="Balloon Text"/>
    <w:basedOn w:val="685"/>
    <w:qFormat/>
    <w:rPr>
      <w:rFonts w:ascii="Tahoma" w:hAnsi="Tahoma" w:cs="Tahoma"/>
      <w:sz w:val="16"/>
      <w:szCs w:val="16"/>
    </w:rPr>
  </w:style>
  <w:style w:type="paragraph" w:styleId="811" w:customStyle="1">
    <w:name w:val="Знак Знак Знак Знак Знак Знак Знак Знак Знак Знак Знак Знак"/>
    <w:basedOn w:val="685"/>
    <w:qFormat/>
    <w:rPr>
      <w:rFonts w:ascii="Verdana" w:hAnsi="Verdana" w:cs="Verdana"/>
      <w:sz w:val="20"/>
      <w:szCs w:val="20"/>
      <w:lang w:val="en-US"/>
    </w:rPr>
  </w:style>
  <w:style w:type="paragraph" w:styleId="812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Lohit Devanagari"/>
      <w:color w:val="auto"/>
      <w:sz w:val="20"/>
      <w:szCs w:val="20"/>
      <w:lang w:val="ru-RU" w:eastAsia="zh-CN" w:bidi="ar-SA"/>
    </w:rPr>
  </w:style>
  <w:style w:type="paragraph" w:styleId="813">
    <w:name w:val="Header"/>
    <w:pPr>
      <w:jc w:val="center"/>
      <w:spacing w:before="0" w:after="0"/>
      <w:widowControl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Droid Sans Fallback" w:cs="Lohit Devanagari"/>
      <w:color w:val="auto"/>
      <w:sz w:val="16"/>
      <w:szCs w:val="20"/>
      <w:lang w:val="ru-RU" w:eastAsia="zh-CN" w:bidi="ar-SA"/>
    </w:rPr>
  </w:style>
  <w:style w:type="paragraph" w:styleId="814">
    <w:name w:val="Body Text Indent 3"/>
    <w:basedOn w:val="685"/>
    <w:qFormat/>
    <w:pPr>
      <w:ind w:left="283"/>
      <w:spacing w:before="0" w:after="120"/>
    </w:pPr>
    <w:rPr>
      <w:sz w:val="16"/>
      <w:szCs w:val="16"/>
      <w:lang w:val="en-US"/>
    </w:rPr>
  </w:style>
  <w:style w:type="paragraph" w:styleId="815">
    <w:name w:val="Normal (Web)"/>
    <w:basedOn w:val="685"/>
    <w:qFormat/>
    <w:pPr>
      <w:spacing w:before="280" w:after="280"/>
    </w:pPr>
  </w:style>
  <w:style w:type="paragraph" w:styleId="816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000000"/>
      <w:sz w:val="24"/>
      <w:szCs w:val="24"/>
      <w:lang w:val="ru-RU" w:eastAsia="zh-CN" w:bidi="ar-SA"/>
    </w:rPr>
  </w:style>
  <w:style w:type="paragraph" w:styleId="817" w:customStyle="1">
    <w:name w:val="Содержимое таблицы"/>
    <w:basedOn w:val="685"/>
    <w:qFormat/>
    <w:pPr>
      <w:widowControl w:val="off"/>
      <w:suppressLineNumbers/>
    </w:pPr>
  </w:style>
  <w:style w:type="paragraph" w:styleId="818" w:customStyle="1">
    <w:name w:val="Заголовок таблицы"/>
    <w:basedOn w:val="817"/>
    <w:qFormat/>
    <w:pPr>
      <w:jc w:val="center"/>
    </w:pPr>
    <w:rPr>
      <w:b/>
      <w:bCs/>
    </w:rPr>
  </w:style>
  <w:style w:type="paragraph" w:styleId="819">
    <w:name w:val="Основной текст1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20">
    <w:name w:val="Table Paragraph"/>
    <w:qFormat/>
    <w:pPr>
      <w:ind w:left="107" w:right="0" w:firstLine="0"/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821">
    <w:name w:val="Times New Roman"/>
    <w:qFormat/>
    <w:pPr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822" w:default="1">
    <w:name w:val="No List"/>
    <w:uiPriority w:val="99"/>
    <w:semiHidden/>
    <w:unhideWhenUsed/>
    <w:qFormat/>
  </w:style>
  <w:style w:type="table" w:styleId="82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2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5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5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5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6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2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2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3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3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Relationship Id="rId15" Type="http://schemas.openxmlformats.org/officeDocument/2006/relationships/hyperlink" Target="https://utp.sberbank-ast.ru/Main/Notice/988/Reglament" TargetMode="External"/><Relationship Id="rId16" Type="http://schemas.openxmlformats.org/officeDocument/2006/relationships/hyperlink" Target="https://utp.sberbank-ast.ru/AP/Notice/1027/Instructions" TargetMode="External"/><Relationship Id="rId17" Type="http://schemas.openxmlformats.org/officeDocument/2006/relationships/hyperlink" Target="https://utp.sberbank-ast.ru/AP/Notice/652/Instructions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subject/>
  <dc:creator>Tatyannikova</dc:creator>
  <dc:description/>
  <dc:language>ru-RU</dc:language>
  <cp:lastModifiedBy>chetina-yui</cp:lastModifiedBy>
  <cp:revision>374</cp:revision>
  <dcterms:created xsi:type="dcterms:W3CDTF">2023-10-30T09:15:00Z</dcterms:created>
  <dcterms:modified xsi:type="dcterms:W3CDTF">2026-06-22T11:27:58Z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