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8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8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по продаже зем</w:t>
      </w:r>
      <w:r>
        <w:rPr>
          <w:b/>
          <w:sz w:val="28"/>
          <w:szCs w:val="28"/>
        </w:rPr>
        <w:t xml:space="preserve">ельных участков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8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24.06.2026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contextualSpacing w:val="0"/>
        <w:ind w:firstLine="720"/>
        <w:jc w:val="both"/>
        <w:spacing w:before="0" w:line="259" w:lineRule="auto"/>
        <w:tabs>
          <w:tab w:val="clear" w:pos="708" w:leader="none"/>
          <w:tab w:val="left" w:pos="2805" w:leader="none"/>
        </w:tabs>
        <w:suppressLineNumbers w:val="0"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/>
    </w:p>
    <w:p>
      <w:pPr>
        <w:pStyle w:val="788"/>
        <w:contextualSpacing w:val="0"/>
        <w:jc w:val="both"/>
        <w:spacing w:before="0" w:line="259" w:lineRule="auto"/>
        <w:suppressLineNumbers w:val="0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788"/>
        <w:contextualSpacing w:val="0"/>
        <w:ind w:left="3000" w:right="0" w:hanging="3000"/>
        <w:jc w:val="both"/>
        <w:spacing w:before="0" w:after="120" w:line="259" w:lineRule="auto"/>
        <w:widowControl/>
        <w:suppressLineNumbers w:val="0"/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/>
    </w:p>
    <w:p>
      <w:pPr>
        <w:pStyle w:val="788"/>
        <w:contextualSpacing w:val="0"/>
        <w:ind w:left="4680" w:right="0" w:hanging="4680"/>
        <w:jc w:val="both"/>
        <w:spacing w:before="0" w:after="120" w:line="259" w:lineRule="auto"/>
        <w:widowControl/>
        <w:suppressLineNumbers w:val="0"/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  <w:r/>
    </w:p>
    <w:p>
      <w:pPr>
        <w:pStyle w:val="788"/>
        <w:contextualSpacing w:val="0"/>
        <w:ind w:left="2880" w:right="0" w:hanging="2880"/>
        <w:jc w:val="both"/>
        <w:spacing w:before="0" w:after="120" w:line="259" w:lineRule="auto"/>
        <w:widowControl/>
        <w:suppressLineNumbers w:val="0"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  <w:r/>
    </w:p>
    <w:p>
      <w:pPr>
        <w:pStyle w:val="788"/>
        <w:contextualSpacing w:val="0"/>
        <w:ind w:left="2268" w:right="0" w:hanging="2268"/>
        <w:jc w:val="both"/>
        <w:spacing w:before="0" w:after="0" w:line="259" w:lineRule="auto"/>
        <w:widowControl/>
        <w:tabs>
          <w:tab w:val="clear" w:pos="708" w:leader="none"/>
          <w:tab w:val="left" w:pos="2100" w:leader="none"/>
        </w:tabs>
        <w:suppressLineNumbers w:val="0"/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788"/>
        <w:contextualSpacing w:val="0"/>
        <w:ind w:left="2268" w:right="0" w:firstLine="0"/>
        <w:jc w:val="both"/>
        <w:spacing w:before="0" w:after="0" w:line="259" w:lineRule="auto"/>
        <w:widowControl/>
        <w:tabs>
          <w:tab w:val="clear" w:pos="708" w:leader="none"/>
          <w:tab w:val="left" w:pos="2100" w:leader="none"/>
        </w:tabs>
        <w:suppressLineNumbers w:val="0"/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788"/>
        <w:contextualSpacing w:val="0"/>
        <w:ind w:left="2211" w:right="0" w:firstLine="0"/>
        <w:jc w:val="both"/>
        <w:spacing w:before="0" w:after="0" w:line="259" w:lineRule="auto"/>
        <w:widowControl/>
        <w:tabs>
          <w:tab w:val="clear" w:pos="708" w:leader="none"/>
          <w:tab w:val="left" w:pos="2100" w:leader="none"/>
        </w:tabs>
        <w:rPr>
          <w:rFonts w:eastAsia="Droid Sans Fallback" w:cs="Lohit Devanagari"/>
          <w:color w:val="000000"/>
          <w:sz w:val="28"/>
          <w:szCs w:val="28"/>
          <w:shd w:val="clear" w:color="auto" w:fill="auto"/>
        </w:rPr>
        <w:suppressLineNumbers w:val="0"/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</w:rPr>
      </w:r>
    </w:p>
    <w:p>
      <w:pPr>
        <w:pStyle w:val="788"/>
        <w:contextualSpacing w:val="0"/>
        <w:ind w:left="0" w:right="0" w:firstLine="0"/>
        <w:jc w:val="both"/>
        <w:spacing w:before="0" w:after="0" w:line="259" w:lineRule="auto"/>
        <w:suppressLineNumbers w:val="0"/>
      </w:pPr>
      <w:r>
        <w:rPr>
          <w:sz w:val="28"/>
          <w:szCs w:val="28"/>
        </w:rPr>
        <w:t xml:space="preserve">рассмотрев заявки на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участие в электронных аукционах, назначенных                           на 25.06.2026 (процедура № SBR012-2605270099), решила:</w:t>
      </w:r>
      <w:r/>
    </w:p>
    <w:p>
      <w:pPr>
        <w:pStyle w:val="788"/>
        <w:contextualSpacing w:val="0"/>
        <w:ind w:left="0" w:right="0" w:firstLine="0"/>
        <w:jc w:val="both"/>
        <w:spacing w:before="0" w:after="0" w:line="259" w:lineRule="auto"/>
        <w:suppressLineNumbers w:val="0"/>
      </w:pPr>
      <w:r/>
      <w:r/>
    </w:p>
    <w:p>
      <w:pPr>
        <w:pStyle w:val="788"/>
        <w:contextualSpacing w:val="0"/>
        <w:jc w:val="both"/>
        <w:spacing w:before="0" w:after="0" w:line="259" w:lineRule="auto"/>
        <w:suppressLineNumbers w:val="0"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земельный  участок, государственная собственность на который не разграничена, с кадастровым номером 59:01:1810045:182 площадью 1185 кв. м, расположенный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по адресу: Российская Федерация, Пермский край, городской округ Пермский, город Пермь, улица Башкирская, з/у 50,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  <w:r/>
    </w:p>
    <w:p>
      <w:pPr>
        <w:pStyle w:val="788"/>
        <w:contextualSpacing w:val="0"/>
        <w:ind w:firstLine="708"/>
        <w:jc w:val="both"/>
        <w:spacing w:before="0" w:after="0" w:line="259" w:lineRule="auto"/>
        <w:rPr>
          <w:rFonts w:ascii="Times New Roman" w:hAnsi="Times New Roman" w:eastAsia="Droid Sans Fallback" w:cs="Lohit Devanagari"/>
          <w:color w:val="auto"/>
          <w:sz w:val="28"/>
          <w:szCs w:val="28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</w:rPr>
      </w:r>
    </w:p>
    <w:p>
      <w:pPr>
        <w:pStyle w:val="788"/>
        <w:contextualSpacing w:val="0"/>
        <w:ind w:firstLine="708"/>
        <w:jc w:val="both"/>
        <w:spacing w:before="0" w:line="259" w:lineRule="auto"/>
        <w:rPr>
          <w:rFonts w:ascii="Times New Roman" w:hAnsi="Times New Roman" w:eastAsia="Droid Sans Fallback" w:cs="Lohit Devanagari"/>
          <w:color w:val="auto"/>
          <w:sz w:val="28"/>
          <w:szCs w:val="28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</w:rPr>
      </w:r>
    </w:p>
    <w:p>
      <w:pPr>
        <w:pStyle w:val="788"/>
        <w:contextualSpacing w:val="0"/>
        <w:ind w:firstLine="708"/>
        <w:jc w:val="both"/>
        <w:spacing w:before="0" w:line="259" w:lineRule="auto"/>
        <w:rPr>
          <w:rFonts w:ascii="Times New Roman" w:hAnsi="Times New Roman" w:eastAsia="Droid Sans Fallback" w:cs="Lohit Devanagari"/>
          <w:color w:val="auto"/>
          <w:sz w:val="28"/>
          <w:szCs w:val="28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</w:rPr>
      </w:r>
    </w:p>
    <w:p>
      <w:pPr>
        <w:pStyle w:val="788"/>
        <w:contextualSpacing w:val="0"/>
        <w:jc w:val="both"/>
        <w:spacing w:before="0" w:after="0" w:line="259" w:lineRule="auto"/>
        <w:suppressLineNumbers w:val="0"/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земельный  участок, государственная собственность на который не разграничена, с кадастровым номером 59:01:5010017:166 площадью 1074 кв. м, расположенный по адресу: Российск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ая Федерация, Пермский край, городской округ Пермский, город Пермь, жилой район Ново-Бродовский, улица Грибная, з/у 51,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788"/>
        <w:contextualSpacing w:val="0"/>
        <w:ind w:firstLine="708"/>
        <w:jc w:val="both"/>
        <w:spacing w:before="0" w:after="0" w:line="259" w:lineRule="auto"/>
        <w:rPr>
          <w:rFonts w:ascii="Times New Roman" w:hAnsi="Times New Roman" w:eastAsia="Droid Sans Fallback" w:cs="Lohit Devanagari"/>
          <w:color w:val="auto"/>
          <w:sz w:val="28"/>
          <w:szCs w:val="28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</w:rPr>
      </w:r>
    </w:p>
    <w:p>
      <w:pPr>
        <w:pStyle w:val="788"/>
        <w:contextualSpacing w:val="0"/>
        <w:ind w:firstLine="708"/>
        <w:jc w:val="both"/>
        <w:spacing w:before="0" w:line="259" w:lineRule="auto"/>
        <w:rPr>
          <w:rFonts w:ascii="Times New Roman" w:hAnsi="Times New Roman" w:eastAsia="Droid Sans Fallback" w:cs="Lohit Devanagari"/>
          <w:color w:val="auto"/>
          <w:sz w:val="28"/>
          <w:szCs w:val="28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</w:rPr>
      </w:r>
    </w:p>
    <w:p>
      <w:pPr>
        <w:pStyle w:val="788"/>
        <w:contextualSpacing w:val="0"/>
        <w:ind w:firstLine="708"/>
        <w:jc w:val="both"/>
        <w:spacing w:before="0" w:line="259" w:lineRule="auto"/>
        <w:rPr>
          <w:rFonts w:ascii="Times New Roman" w:hAnsi="Times New Roman" w:eastAsia="Droid Sans Fallback" w:cs="Lohit Devanagari"/>
          <w:color w:val="auto"/>
          <w:sz w:val="28"/>
          <w:szCs w:val="28"/>
        </w:rPr>
        <w:suppressLineNumbers w:val="0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</w:rPr>
      </w:r>
    </w:p>
    <w:p>
      <w:pPr>
        <w:pStyle w:val="788"/>
        <w:contextualSpacing w:val="0"/>
        <w:jc w:val="both"/>
        <w:spacing w:before="0" w:after="0" w:line="259" w:lineRule="auto"/>
        <w:suppressLineNumbers w:val="0"/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земельный  участок, государственная собственность на который не разграничена, с кадастровым номером 59:01:0000000:91924 площадью 824 кв. м, расположенный по адресу: Российская Федерац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ия, Пермский край, городской округ Пермский, город Пермь, жилой район Ново-Бродовский, улица Летняя, з/у 2, с целью строительства индивидуального жилого дома. Разрешенное использование земельного участка – для индивидуального жилищного строительства (2.1).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/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26"/>
        <w:gridCol w:w="2344"/>
        <w:gridCol w:w="2412"/>
        <w:gridCol w:w="200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2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</w:t>
            </w:r>
            <w:r/>
          </w:p>
          <w:p>
            <w:pPr>
              <w:pStyle w:val="788"/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 внесенном задатке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66"/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2573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20.06.2026 14:59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1 037 150,00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66"/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466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22.06.2026 19:50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2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widowControl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1 037 150,00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788"/>
              <w:contextualSpacing w:val="0"/>
              <w:jc w:val="center"/>
              <w:spacing w:before="0" w:after="0" w:line="240" w:lineRule="auto"/>
              <w:suppressLineNumbers w:val="0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</w:p>
        </w:tc>
      </w:tr>
    </w:tbl>
    <w:p>
      <w:pPr>
        <w:pStyle w:val="788"/>
        <w:ind w:firstLine="0"/>
        <w:jc w:val="both"/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0"/>
          <w:szCs w:val="28"/>
          <w:lang w:val="en-US" w:eastAsia="en-US" w:bidi="ar-SA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0"/>
          <w:szCs w:val="28"/>
          <w:lang w:val="en-US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0"/>
          <w:szCs w:val="28"/>
          <w:lang w:val="en-US" w:eastAsia="en-US" w:bidi="ar-SA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0"/>
          <w:szCs w:val="28"/>
          <w:lang w:val="en-US" w:eastAsia="en-US" w:bidi="ar-SA"/>
        </w:rPr>
      </w:r>
    </w:p>
    <w:p>
      <w:pPr>
        <w:pStyle w:val="78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8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Шафранова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88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8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88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88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   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86" w:right="567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4"/>
                            <w:rPr>
                              <w:rStyle w:val="825"/>
                            </w:rPr>
                          </w:pPr>
                          <w:r>
                            <w:rPr>
                              <w:rStyle w:val="82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t xml:space="preserve">1</w:t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25"/>
                            </w:rPr>
                          </w:r>
                          <w:r>
                            <w:rPr>
                              <w:rStyle w:val="825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4"/>
                      <w:rPr>
                        <w:rStyle w:val="825"/>
                      </w:rPr>
                    </w:pPr>
                    <w:r>
                      <w:rPr>
                        <w:rStyle w:val="825"/>
                        <w:color w:val="000000"/>
                      </w:rPr>
                      <w:fldChar w:fldCharType="begin"/>
                    </w:r>
                    <w:r>
                      <w:rPr>
                        <w:rStyle w:val="82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25"/>
                        <w:color w:val="000000"/>
                      </w:rPr>
                      <w:fldChar w:fldCharType="separate"/>
                    </w:r>
                    <w:r>
                      <w:rPr>
                        <w:rStyle w:val="825"/>
                        <w:color w:val="000000"/>
                      </w:rPr>
                      <w:t xml:space="preserve">1</w:t>
                    </w:r>
                    <w:r>
                      <w:rPr>
                        <w:rStyle w:val="825"/>
                        <w:color w:val="000000"/>
                      </w:rPr>
                      <w:fldChar w:fldCharType="end"/>
                    </w:r>
                    <w:r>
                      <w:rPr>
                        <w:rStyle w:val="825"/>
                      </w:rPr>
                    </w:r>
                    <w:r>
                      <w:rPr>
                        <w:rStyle w:val="82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4"/>
                            <w:ind w:right="360"/>
                            <w:rPr>
                              <w:rStyle w:val="825"/>
                            </w:rPr>
                          </w:pPr>
                          <w:r>
                            <w:rPr>
                              <w:rStyle w:val="82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25"/>
                            </w:rPr>
                          </w:r>
                          <w:r>
                            <w:rPr>
                              <w:rStyle w:val="825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4"/>
                      <w:ind w:right="360"/>
                      <w:rPr>
                        <w:rStyle w:val="825"/>
                      </w:rPr>
                    </w:pPr>
                    <w:r>
                      <w:rPr>
                        <w:rStyle w:val="825"/>
                        <w:color w:val="000000"/>
                      </w:rPr>
                      <w:fldChar w:fldCharType="begin"/>
                    </w:r>
                    <w:r>
                      <w:rPr>
                        <w:rStyle w:val="82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25"/>
                        <w:color w:val="000000"/>
                      </w:rPr>
                      <w:fldChar w:fldCharType="separate"/>
                    </w:r>
                    <w:r>
                      <w:rPr>
                        <w:rStyle w:val="825"/>
                        <w:color w:val="000000"/>
                      </w:rPr>
                      <w:t xml:space="preserve">0</w:t>
                    </w:r>
                    <w:r>
                      <w:rPr>
                        <w:rStyle w:val="825"/>
                        <w:color w:val="000000"/>
                      </w:rPr>
                      <w:fldChar w:fldCharType="end"/>
                    </w:r>
                    <w:r>
                      <w:rPr>
                        <w:rStyle w:val="825"/>
                      </w:rPr>
                    </w:r>
                    <w:r>
                      <w:rPr>
                        <w:rStyle w:val="825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4"/>
                            <w:rPr>
                              <w:rStyle w:val="825"/>
                            </w:rPr>
                          </w:pPr>
                          <w:r>
                            <w:rPr>
                              <w:rStyle w:val="82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25"/>
                            </w:rPr>
                          </w:r>
                          <w:r>
                            <w:rPr>
                              <w:rStyle w:val="825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4"/>
                      <w:rPr>
                        <w:rStyle w:val="825"/>
                      </w:rPr>
                    </w:pPr>
                    <w:r>
                      <w:rPr>
                        <w:rStyle w:val="825"/>
                        <w:color w:val="000000"/>
                      </w:rPr>
                      <w:fldChar w:fldCharType="begin"/>
                    </w:r>
                    <w:r>
                      <w:rPr>
                        <w:rStyle w:val="82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25"/>
                        <w:color w:val="000000"/>
                      </w:rPr>
                      <w:fldChar w:fldCharType="separate"/>
                    </w:r>
                    <w:r>
                      <w:rPr>
                        <w:rStyle w:val="825"/>
                        <w:color w:val="000000"/>
                      </w:rPr>
                      <w:t xml:space="preserve">0</w:t>
                    </w:r>
                    <w:r>
                      <w:rPr>
                        <w:rStyle w:val="825"/>
                        <w:color w:val="000000"/>
                      </w:rPr>
                      <w:fldChar w:fldCharType="end"/>
                    </w:r>
                    <w:r>
                      <w:rPr>
                        <w:rStyle w:val="825"/>
                      </w:rPr>
                    </w:r>
                    <w:r>
                      <w:rPr>
                        <w:rStyle w:val="82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4"/>
                            <w:rPr>
                              <w:rStyle w:val="825"/>
                            </w:rPr>
                          </w:pPr>
                          <w:r>
                            <w:rPr>
                              <w:rStyle w:val="82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t xml:space="preserve">1</w:t>
                          </w:r>
                          <w:r>
                            <w:rPr>
                              <w:rStyle w:val="82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25"/>
                            </w:rPr>
                          </w:r>
                          <w:r>
                            <w:rPr>
                              <w:rStyle w:val="825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4"/>
                      <w:rPr>
                        <w:rStyle w:val="825"/>
                      </w:rPr>
                    </w:pPr>
                    <w:r>
                      <w:rPr>
                        <w:rStyle w:val="825"/>
                        <w:color w:val="000000"/>
                      </w:rPr>
                      <w:fldChar w:fldCharType="begin"/>
                    </w:r>
                    <w:r>
                      <w:rPr>
                        <w:rStyle w:val="82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25"/>
                        <w:color w:val="000000"/>
                      </w:rPr>
                      <w:fldChar w:fldCharType="separate"/>
                    </w:r>
                    <w:r>
                      <w:rPr>
                        <w:rStyle w:val="825"/>
                        <w:color w:val="000000"/>
                      </w:rPr>
                      <w:t xml:space="preserve">1</w:t>
                    </w:r>
                    <w:r>
                      <w:rPr>
                        <w:rStyle w:val="825"/>
                        <w:color w:val="000000"/>
                      </w:rPr>
                      <w:fldChar w:fldCharType="end"/>
                    </w:r>
                    <w:r>
                      <w:rPr>
                        <w:rStyle w:val="825"/>
                      </w:rPr>
                    </w:r>
                    <w:r>
                      <w:rPr>
                        <w:rStyle w:val="82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8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89">
    <w:name w:val="Heading 1"/>
    <w:basedOn w:val="7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0">
    <w:name w:val="Heading 2"/>
    <w:basedOn w:val="7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1">
    <w:name w:val="Heading 3"/>
    <w:basedOn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2">
    <w:name w:val="Heading 4"/>
    <w:basedOn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3">
    <w:name w:val="Heading 5"/>
    <w:basedOn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5">
    <w:name w:val="Heading 7"/>
    <w:basedOn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9">
    <w:name w:val="Heading 2 Char"/>
    <w:uiPriority w:val="9"/>
    <w:qFormat/>
    <w:rPr>
      <w:rFonts w:ascii="Arial" w:hAnsi="Arial" w:eastAsia="Arial" w:cs="Arial"/>
      <w:sz w:val="34"/>
    </w:rPr>
  </w:style>
  <w:style w:type="character" w:styleId="800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0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2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3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4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5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6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7">
    <w:name w:val="Title Char"/>
    <w:uiPriority w:val="10"/>
    <w:qFormat/>
    <w:rPr>
      <w:sz w:val="48"/>
      <w:szCs w:val="48"/>
    </w:rPr>
  </w:style>
  <w:style w:type="character" w:styleId="808">
    <w:name w:val="Subtitle Char"/>
    <w:uiPriority w:val="11"/>
    <w:qFormat/>
    <w:rPr>
      <w:sz w:val="24"/>
      <w:szCs w:val="24"/>
    </w:rPr>
  </w:style>
  <w:style w:type="character" w:styleId="809">
    <w:name w:val="Quote Char"/>
    <w:uiPriority w:val="29"/>
    <w:qFormat/>
    <w:rPr>
      <w:i/>
    </w:rPr>
  </w:style>
  <w:style w:type="character" w:styleId="810">
    <w:name w:val="Intense Quote Char"/>
    <w:uiPriority w:val="30"/>
    <w:qFormat/>
    <w:rPr>
      <w:i/>
    </w:rPr>
  </w:style>
  <w:style w:type="character" w:styleId="811">
    <w:name w:val="Header Char"/>
    <w:uiPriority w:val="99"/>
    <w:qFormat/>
  </w:style>
  <w:style w:type="character" w:styleId="812">
    <w:name w:val="Footer Char"/>
    <w:uiPriority w:val="99"/>
    <w:qFormat/>
  </w:style>
  <w:style w:type="character" w:styleId="813">
    <w:name w:val="Caption Char"/>
    <w:uiPriority w:val="99"/>
    <w:qFormat/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character" w:styleId="815">
    <w:name w:val="Footnote Text Char"/>
    <w:uiPriority w:val="99"/>
    <w:qFormat/>
    <w:rPr>
      <w:sz w:val="18"/>
    </w:rPr>
  </w:style>
  <w:style w:type="character" w:styleId="816">
    <w:name w:val="Символ сноски"/>
    <w:uiPriority w:val="99"/>
    <w:unhideWhenUsed/>
    <w:qFormat/>
    <w:rPr>
      <w:vertAlign w:val="superscript"/>
    </w:rPr>
  </w:style>
  <w:style w:type="character" w:styleId="817">
    <w:name w:val="footnote reference"/>
    <w:rPr>
      <w:vertAlign w:val="superscript"/>
    </w:rPr>
  </w:style>
  <w:style w:type="character" w:styleId="818">
    <w:name w:val="Endnote Text Char"/>
    <w:uiPriority w:val="99"/>
    <w:qFormat/>
    <w:rPr>
      <w:sz w:val="20"/>
    </w:rPr>
  </w:style>
  <w:style w:type="character" w:styleId="81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20">
    <w:name w:val="endnote reference"/>
    <w:rPr>
      <w:vertAlign w:val="superscript"/>
    </w:rPr>
  </w:style>
  <w:style w:type="character" w:styleId="821">
    <w:name w:val="Основной шрифт абзаца"/>
    <w:semiHidden/>
    <w:qFormat/>
  </w:style>
  <w:style w:type="character" w:styleId="822">
    <w:name w:val="Основной текст с отступом 3 Знак"/>
    <w:qFormat/>
    <w:rPr>
      <w:sz w:val="16"/>
      <w:szCs w:val="16"/>
    </w:rPr>
  </w:style>
  <w:style w:type="character" w:styleId="823">
    <w:name w:val="Текст Знак"/>
    <w:qFormat/>
    <w:rPr>
      <w:rFonts w:ascii="Courier New" w:hAnsi="Courier New"/>
    </w:rPr>
  </w:style>
  <w:style w:type="character" w:styleId="824">
    <w:name w:val="Текст выноски Знак"/>
    <w:qFormat/>
    <w:rPr>
      <w:rFonts w:ascii="Tahoma" w:hAnsi="Tahoma" w:cs="Tahoma"/>
      <w:sz w:val="16"/>
      <w:szCs w:val="16"/>
    </w:rPr>
  </w:style>
  <w:style w:type="character" w:styleId="825">
    <w:name w:val="Основной текст с отступом Знак"/>
    <w:qFormat/>
    <w:rPr>
      <w:sz w:val="24"/>
      <w:szCs w:val="24"/>
    </w:rPr>
  </w:style>
  <w:style w:type="character" w:styleId="826">
    <w:name w:val="Верхний колонтитул Знак"/>
    <w:qFormat/>
    <w:rPr>
      <w:sz w:val="24"/>
      <w:szCs w:val="24"/>
    </w:rPr>
  </w:style>
  <w:style w:type="character" w:styleId="827">
    <w:name w:val="Нижний колонтитул Знак"/>
    <w:qFormat/>
    <w:rPr>
      <w:sz w:val="24"/>
      <w:szCs w:val="24"/>
    </w:rPr>
  </w:style>
  <w:style w:type="character" w:styleId="828">
    <w:name w:val="Текст сноски Знак"/>
    <w:basedOn w:val="821"/>
    <w:qFormat/>
  </w:style>
  <w:style w:type="character" w:styleId="829">
    <w:name w:val="Знак сноски"/>
    <w:qFormat/>
    <w:rPr>
      <w:vertAlign w:val="superscript"/>
    </w:rPr>
  </w:style>
  <w:style w:type="character" w:styleId="830" w:default="1">
    <w:name w:val="Default Paragraph Font"/>
    <w:uiPriority w:val="1"/>
    <w:semiHidden/>
    <w:unhideWhenUsed/>
    <w:qFormat/>
  </w:style>
  <w:style w:type="paragraph" w:styleId="831">
    <w:name w:val="Заголовок"/>
    <w:basedOn w:val="788"/>
    <w:next w:val="832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32">
    <w:name w:val="Body Text"/>
    <w:basedOn w:val="788"/>
    <w:pPr>
      <w:spacing w:before="0" w:after="140" w:line="276" w:lineRule="auto"/>
    </w:pPr>
  </w:style>
  <w:style w:type="paragraph" w:styleId="833">
    <w:name w:val="List"/>
    <w:basedOn w:val="832"/>
    <w:rPr>
      <w:rFonts w:cs="Lohit Devanagari"/>
    </w:rPr>
  </w:style>
  <w:style w:type="paragraph" w:styleId="834">
    <w:name w:val="Caption"/>
    <w:basedOn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5">
    <w:name w:val="Указатель"/>
    <w:basedOn w:val="788"/>
    <w:qFormat/>
    <w:pPr>
      <w:suppressLineNumbers/>
    </w:pPr>
    <w:rPr>
      <w:rFonts w:cs="Lohit Devanagari"/>
    </w:rPr>
  </w:style>
  <w:style w:type="paragraph" w:styleId="836">
    <w:name w:val="List Paragraph"/>
    <w:basedOn w:val="788"/>
    <w:uiPriority w:val="34"/>
    <w:qFormat/>
    <w:pPr>
      <w:contextualSpacing/>
      <w:ind w:left="720"/>
      <w:spacing w:before="0" w:after="0"/>
    </w:pPr>
  </w:style>
  <w:style w:type="paragraph" w:styleId="837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38">
    <w:name w:val="Title"/>
    <w:basedOn w:val="78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9">
    <w:name w:val="Subtitle"/>
    <w:basedOn w:val="788"/>
    <w:uiPriority w:val="11"/>
    <w:qFormat/>
    <w:pPr>
      <w:spacing w:before="200" w:after="200"/>
    </w:pPr>
    <w:rPr>
      <w:sz w:val="24"/>
      <w:szCs w:val="24"/>
    </w:rPr>
  </w:style>
  <w:style w:type="paragraph" w:styleId="840">
    <w:name w:val="Quote"/>
    <w:basedOn w:val="788"/>
    <w:uiPriority w:val="29"/>
    <w:qFormat/>
    <w:pPr>
      <w:ind w:left="720" w:right="720"/>
    </w:pPr>
    <w:rPr>
      <w:i/>
    </w:rPr>
  </w:style>
  <w:style w:type="paragraph" w:styleId="841">
    <w:name w:val="Intense Quote"/>
    <w:basedOn w:val="788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2">
    <w:name w:val="Колонтитул"/>
    <w:basedOn w:val="788"/>
    <w:qFormat/>
  </w:style>
  <w:style w:type="paragraph" w:styleId="843">
    <w:name w:val="Header"/>
    <w:basedOn w:val="78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4">
    <w:name w:val="Footer"/>
    <w:basedOn w:val="78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5">
    <w:name w:val="footnote text"/>
    <w:basedOn w:val="78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6">
    <w:name w:val="endnote text"/>
    <w:basedOn w:val="78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7">
    <w:name w:val="toc 1"/>
    <w:basedOn w:val="788"/>
    <w:uiPriority w:val="39"/>
    <w:unhideWhenUsed/>
    <w:pPr>
      <w:ind w:left="0" w:right="0" w:firstLine="0"/>
      <w:spacing w:before="0" w:after="57"/>
    </w:pPr>
  </w:style>
  <w:style w:type="paragraph" w:styleId="848">
    <w:name w:val="toc 2"/>
    <w:basedOn w:val="788"/>
    <w:uiPriority w:val="39"/>
    <w:unhideWhenUsed/>
    <w:pPr>
      <w:ind w:left="283" w:right="0" w:firstLine="0"/>
      <w:spacing w:before="0" w:after="57"/>
    </w:pPr>
  </w:style>
  <w:style w:type="paragraph" w:styleId="849">
    <w:name w:val="toc 3"/>
    <w:basedOn w:val="788"/>
    <w:uiPriority w:val="39"/>
    <w:unhideWhenUsed/>
    <w:pPr>
      <w:ind w:left="567" w:right="0" w:firstLine="0"/>
      <w:spacing w:before="0" w:after="57"/>
    </w:pPr>
  </w:style>
  <w:style w:type="paragraph" w:styleId="850">
    <w:name w:val="toc 4"/>
    <w:basedOn w:val="788"/>
    <w:uiPriority w:val="39"/>
    <w:unhideWhenUsed/>
    <w:pPr>
      <w:ind w:left="850" w:right="0" w:firstLine="0"/>
      <w:spacing w:before="0" w:after="57"/>
    </w:pPr>
  </w:style>
  <w:style w:type="paragraph" w:styleId="851">
    <w:name w:val="toc 5"/>
    <w:basedOn w:val="788"/>
    <w:uiPriority w:val="39"/>
    <w:unhideWhenUsed/>
    <w:pPr>
      <w:ind w:left="1134" w:right="0" w:firstLine="0"/>
      <w:spacing w:before="0" w:after="57"/>
    </w:pPr>
  </w:style>
  <w:style w:type="paragraph" w:styleId="852">
    <w:name w:val="toc 6"/>
    <w:basedOn w:val="788"/>
    <w:uiPriority w:val="39"/>
    <w:unhideWhenUsed/>
    <w:pPr>
      <w:ind w:left="1417" w:right="0" w:firstLine="0"/>
      <w:spacing w:before="0" w:after="57"/>
    </w:pPr>
  </w:style>
  <w:style w:type="paragraph" w:styleId="853">
    <w:name w:val="toc 7"/>
    <w:basedOn w:val="788"/>
    <w:uiPriority w:val="39"/>
    <w:unhideWhenUsed/>
    <w:pPr>
      <w:ind w:left="1701" w:right="0" w:firstLine="0"/>
      <w:spacing w:before="0" w:after="57"/>
    </w:pPr>
  </w:style>
  <w:style w:type="paragraph" w:styleId="854">
    <w:name w:val="toc 8"/>
    <w:basedOn w:val="788"/>
    <w:uiPriority w:val="39"/>
    <w:unhideWhenUsed/>
    <w:pPr>
      <w:ind w:left="1984" w:right="0" w:firstLine="0"/>
      <w:spacing w:before="0" w:after="57"/>
    </w:pPr>
  </w:style>
  <w:style w:type="paragraph" w:styleId="855">
    <w:name w:val="toc 9"/>
    <w:basedOn w:val="788"/>
    <w:uiPriority w:val="39"/>
    <w:unhideWhenUsed/>
    <w:pPr>
      <w:ind w:left="2268" w:right="0" w:firstLine="0"/>
      <w:spacing w:before="0" w:after="57"/>
    </w:pPr>
  </w:style>
  <w:style w:type="paragraph" w:styleId="856">
    <w:name w:val="Index Heading"/>
    <w:basedOn w:val="831"/>
  </w:style>
  <w:style w:type="paragraph" w:styleId="8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58">
    <w:name w:val="table of figures"/>
    <w:basedOn w:val="788"/>
    <w:uiPriority w:val="99"/>
    <w:unhideWhenUsed/>
    <w:pPr>
      <w:spacing w:before="0" w:after="0" w:afterAutospacing="0"/>
    </w:pPr>
  </w:style>
  <w:style w:type="paragraph" w:styleId="859">
    <w:name w:val="Body Text Indent"/>
    <w:basedOn w:val="788"/>
    <w:pPr>
      <w:ind w:left="283"/>
      <w:spacing w:before="0" w:after="120"/>
    </w:pPr>
    <w:rPr>
      <w:lang w:val="en-US" w:eastAsia="en-US"/>
    </w:rPr>
  </w:style>
  <w:style w:type="paragraph" w:styleId="860">
    <w:name w:val="Текст"/>
    <w:basedOn w:val="788"/>
    <w:qFormat/>
    <w:rPr>
      <w:rFonts w:ascii="Courier New" w:hAnsi="Courier New"/>
      <w:sz w:val="20"/>
      <w:szCs w:val="20"/>
      <w:lang w:val="en-US" w:eastAsia="en-US"/>
    </w:rPr>
  </w:style>
  <w:style w:type="paragraph" w:styleId="861">
    <w:name w:val="Знак Знак Знак Знак Знак Знак Знак Знак Знак Знак Знак Знак"/>
    <w:basedOn w:val="788"/>
    <w:qFormat/>
    <w:rPr>
      <w:rFonts w:ascii="Verdana" w:hAnsi="Verdana" w:cs="Verdana"/>
      <w:sz w:val="20"/>
      <w:szCs w:val="20"/>
      <w:lang w:val="en-US" w:eastAsia="en-US"/>
    </w:rPr>
  </w:style>
  <w:style w:type="paragraph" w:styleId="862">
    <w:name w:val="Основной текст с отступом 3"/>
    <w:basedOn w:val="788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63">
    <w:name w:val="Текст выноски"/>
    <w:basedOn w:val="788"/>
    <w:qFormat/>
    <w:rPr>
      <w:rFonts w:ascii="Tahoma" w:hAnsi="Tahoma"/>
      <w:sz w:val="16"/>
      <w:szCs w:val="16"/>
      <w:lang w:val="en-US" w:eastAsia="en-US"/>
    </w:rPr>
  </w:style>
  <w:style w:type="paragraph" w:styleId="864">
    <w:name w:val="Текст сноски"/>
    <w:basedOn w:val="788"/>
    <w:qFormat/>
    <w:rPr>
      <w:sz w:val="20"/>
      <w:szCs w:val="20"/>
    </w:rPr>
  </w:style>
  <w:style w:type="paragraph" w:styleId="865">
    <w:name w:val="Содержимое врезки"/>
    <w:basedOn w:val="788"/>
    <w:qFormat/>
  </w:style>
  <w:style w:type="paragraph" w:styleId="866">
    <w:name w:val="Содержимое таблицы"/>
    <w:basedOn w:val="788"/>
    <w:qFormat/>
    <w:pPr>
      <w:widowControl w:val="off"/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numbering" w:styleId="868">
    <w:name w:val="Нет списка"/>
    <w:semiHidden/>
    <w:qFormat/>
  </w:style>
  <w:style w:type="numbering" w:styleId="869" w:default="1">
    <w:name w:val="No List"/>
    <w:uiPriority w:val="99"/>
    <w:semiHidden/>
    <w:unhideWhenUsed/>
    <w:qFormat/>
  </w:style>
  <w:style w:type="table" w:styleId="87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7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9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0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0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0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0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0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0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1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1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3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3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3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3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3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6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7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7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7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7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7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8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8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8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8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8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8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8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8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8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9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9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9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9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1117</cp:revision>
  <dcterms:created xsi:type="dcterms:W3CDTF">2015-07-02T10:18:00Z</dcterms:created>
  <dcterms:modified xsi:type="dcterms:W3CDTF">2026-06-24T04:47:38Z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