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26.06.2026 № 059-19-01-11-102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 xml:space="preserve">Извещение о проведении 23.07.2026 электронных аукционов по продаже </w:t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по продаже земельных участков (далее – аукцион) проводятся </w:t>
        <w:br/>
        <w:t xml:space="preserve">в соответствии со статьями 39.11, 39.12, 39.13, 39.18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</w:t>
        <w:br/>
        <w:t xml:space="preserve">и участков, собственность на которые не разграничена, объектов незавершенного строительства, расположенных на земельных участках, находящихся  в муниципальной собственности города Перми, и участках, собственность на которые  не разграничена, или на право заключения договоров аренды земельных участков, находящихся в муниципальной собственности города Перми, </w:t>
        <w:br/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 xml:space="preserve">и участков, собственность на которые не разграничена» (далее – комиссия), регламентом работы электронной площадки АО «Сбербанк-АСТ», регламентом работы торговой секции </w:t>
        <w:br/>
        <w:t>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614000, г. Пермь, ул. Сибирская,15, почтовый адрес: 614000,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 w:val="false"/>
          <w:bCs w:val="false"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614000, г. Пермь, ул. Сибирская,14, почтовый адрес: 614000,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0"/>
          <w:szCs w:val="24"/>
        </w:rPr>
        <w:t xml:space="preserve"> </w:t>
      </w:r>
      <w:r>
        <w:rPr>
          <w:bCs/>
          <w:sz w:val="24"/>
          <w:szCs w:val="28"/>
        </w:rPr>
        <w:t>26.06.2026 № 059-19-01-11-102.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</w:t>
        <w:br/>
        <w:t xml:space="preserve">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>
          <w:rFonts w:eastAsia="Courier New"/>
          <w:lang w:bidi="ru-RU"/>
        </w:rPr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highlight w:val="none"/>
        </w:rPr>
      </w:pPr>
      <w:r>
        <w:rPr>
          <w:b/>
          <w:bCs/>
        </w:rPr>
        <w:t xml:space="preserve">Орган, уполномоченный на заключение договора купли-продажи земельного участка: </w:t>
      </w:r>
      <w:r>
        <w:rPr>
          <w:bCs/>
        </w:rPr>
        <w:t xml:space="preserve">департамент земельных отношений администрации города Перми, местонахождение: 614000, </w:t>
        <w:br/>
        <w:t>г. Пермь, ул. Сибирская,15, почтовый адрес: 614000,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1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20 января 2025 г. № 21-01-03-555 «О проведении аукциона по продаже земельного участка в Мотовилихинском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Обросова, з/у 67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59:01:4211111:125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Ж-4 «Зона индивидуальной жилой застройки 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09.12.2025г.                 № КУВИ-001/2025-223511607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26.11.2024 № РФ-59-2-03-0-00-2024-2474-0 (далее – ГПЗУ) (приложение 2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из ЕГРН Участок имеет связь с объектом капитального строительства с кадастровым номером 59:01:0000000:77024 - электросетевой комплекс Подстанция 35/6кВ «Грачева» с линиями электропередачи и трансформаторными подстанциями.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>с постановлением Правительства Российской Федерации от 24.02.2008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(требующего корректуры) в границах Участка расположена сеть электроснабжения.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/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Участке расположено движимое имущество (мусор).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Близлежащие пожарные гидранты расположены  по </w:t>
              <w:br/>
              <w:t>ул. Обросова, д. 47 и д. 41.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администрации Мотовилихинского</w:t>
            </w:r>
            <w:r>
              <w:rPr>
                <w:color w:val="000000"/>
                <w:sz w:val="24"/>
              </w:rPr>
              <w:t> </w:t>
            </w:r>
            <w:r>
              <w:rPr>
                <w:b/>
                <w:color w:val="000000"/>
                <w:sz w:val="24"/>
              </w:rPr>
              <w:t>района города Перми</w:t>
            </w:r>
            <w:r>
              <w:rPr>
                <w:color w:val="000000"/>
                <w:sz w:val="24"/>
              </w:rPr>
              <w:t xml:space="preserve"> </w:t>
              <w:br/>
              <w:t xml:space="preserve">от 21.11.2024 № 059-36-01-42/3-332, в акте обследования </w:t>
              <w:br/>
              <w:t>от 20.11.2024).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 xml:space="preserve">Согласно сведениям, содержащимся в ГПЗУ, ЕГРН </w:t>
              <w:br/>
              <w:t>и справке по градостроительным условиям от 10.12.2025                   № 658135, Участок расположен в границах зон с особыми условиями использования территории: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полностью в Приаэродромной территории аэродрома аэропорта Большое Савино, (59:32-6.553).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Площадь пересечения составляет 1101 кв.м.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Проектирование </w:t>
              <w:br/>
              <w:t> и строительство вести в соответствии с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частично в охранной зоне объекта: электросетевой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комплекс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Подстанция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35/6кВ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«Грачева» с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линиями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электропередачи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трансформаторными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 xml:space="preserve">подстанциями, (59:01-6.500). Площадь пересечения составляет 174,64 кв.м. Проектирование и строительство вести в соответствии </w:t>
              <w:br/>
              <w:t xml:space="preserve">с постановлением Правительства РФ от 24.02.2009 № 160 </w:t>
              <w:br/>
      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частично в водоохранной зоне бассейна р. Ива в г. Перми Пермского края (59:01-6.5001). Площадь пересечения составляет 1086,29 кв.м. Проектирование  и строительство вести в соответствии с приказом Министерства природных ресурсов, лесного хозяйства  и экологии Пермского края </w:t>
              <w:br/>
              <w:t xml:space="preserve">№ СЭД-30-01-02-1077 от 13.08.2013 «Об утверждении установленных границ водоохранных зон, границ прибрежных защитных полос и границ береговой полосы бассейна р. Ива»; </w:t>
              <w:br/>
              <w:t>ч 15, 17 статьи 65 Водного кодекса Российской Федерации  </w:t>
              <w:br/>
              <w:t>от 03.06.2006 № 74-ФЗ);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частично в прибрежной защитной полосе бассейна р. Ива </w:t>
              <w:br/>
              <w:t>в г. Перми Пермского края (59:01-6.4996). Площадь пересечения составляет 1086,29 кв.м. Проектирование  </w:t>
              <w:br/>
              <w:t xml:space="preserve">и строительство вести в соответствии с приказом Министерства природных ресурсов, лесного хозяйства и экологии Пермского края № СЭД-30-01-02-1077  от 13.08.2013 «Об утверждении установленных границ водоохранных зон, границ прибрежных защитных полос и границ береговой полосы бассейна р. Ива»; </w:t>
              <w:br/>
              <w:t>ч 15, 17 статьи 65 Водного кодекса Российской Федерации  </w:t>
              <w:br/>
              <w:t>от 03.06.2006 № 74-ФЗ).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Участке произрастает 19 деревьев пород: тополь - 3 шт., клен - 15 шт., береза - 1 шт.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Восстановительная стоимость сносимых зеленых насаждений в ценах 2024 года: одного лиственного дерева </w:t>
              <w:br/>
              <w:t>от 25 тыс. руб., хвойной - от 30 тыс. руб.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b/>
                <w:color w:val="000000"/>
                <w:sz w:val="24"/>
                <w:szCs w:val="24"/>
              </w:rPr>
              <w:t>правления по экологии  и природопользованию администрации города Перми</w:t>
            </w:r>
            <w:r>
              <w:rPr>
                <w:color w:val="000000"/>
                <w:sz w:val="24"/>
                <w:szCs w:val="24"/>
              </w:rPr>
              <w:t xml:space="preserve"> от 26.11.2024 № 059-33-01-10/3-765).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Бюджетом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на 2024 год и плановый период 2025-2026 годы мероприятия по строительству, реконструкции, капитальному ремонту улично-дорожной сети </w:t>
              <w:br/>
              <w:t>на рассматриваемой территории не предусмотрены.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Для примыкания Участка к улично-дорожной сети города Перми необходимо выполнить условия, перечисленные </w:t>
              <w:br/>
              <w:t>в указанном письме (прилагается).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Также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направляется информация о необходимости соблюдения Правил благоустройства территории города Перми, утвержденных решением Пермской городской Думы от 15.12.2020 № 277, при строительстве объектов недвижимости на земельных участках, предоставленных на торгах.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соответствии с Федеральным законом от 08.11.2007 </w:t>
              <w:br/>
              <w:t xml:space="preserve">№ 257, расходы на строительства, реконструкцию, капитальный ремонт, ремонт пересечений и примыканий, </w:t>
              <w:br/>
              <w:t xml:space="preserve"> 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департамента дорог и благоустройства администрации города Перми</w:t>
            </w:r>
            <w:r>
              <w:rPr>
                <w:color w:val="000000"/>
                <w:sz w:val="24"/>
              </w:rPr>
              <w:t xml:space="preserve"> от 14.11.2024  № 059-24-01-36/3-4140).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Ближайшее подразделение пожарной охраны расположено по адресу: ул. Уральская, 74 (ПСЧ-3 10-ПСО).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в данном микрорайоне (Костарево) отсутствуют. Ближайший участковый пункт расположен по адресу:  г. Пермь, ул. Агатова, д. 28. </w:t>
              <w:br/>
              <w:t>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Помещения для аварийно-спасательных формирований на указанной территории отсутствуют. В настоящее время потребность в обеспечении служебными помещениями  для аварийно-спасательных формирований в указанном микрорайоне отсутствует.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указанной территории источники противопожарного водоснабжения отсутствуют (далее – ИПВ). Ближайший ИПВ расположен на расстоянии 350 метров.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При размещении объектов на вышеуказанной территории необходимо соблюдать нормы и требования действующего законодательства: Федеральных законов  от 21 декабря 1994 г. № 69-ФЗ 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и иной документации, касающейся норм противопожарной безопасности.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По информации предоставленной письмом Министерства территориальной безопасности Пермского края от 07.10.2020 </w:t>
              <w:br/>
              <w:t>№ 964с, рассматриваемая территория попадает в зону возможного химического заражения  в особый период.</w:t>
            </w:r>
          </w:p>
          <w:p>
            <w:pPr>
              <w:pStyle w:val="BodyText"/>
              <w:spacing w:before="0" w:after="0"/>
              <w:ind w:firstLine="283" w:left="0" w:right="0"/>
              <w:jc w:val="both"/>
              <w:rPr/>
            </w:pPr>
            <w:r>
              <w:rPr>
                <w:color w:val="000000"/>
                <w:sz w:val="24"/>
              </w:rPr>
              <w:t>На данной территории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оконечные устройства системы оповещения населения города Перми отсутствуют.  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  <w:szCs w:val="24"/>
              </w:rPr>
              <w:t>(Аналогичная информация отражена в письме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департамента общественной безопасности администрации города Перми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от 18.11.2024</w:t>
            </w:r>
            <w:r>
              <w:rPr>
                <w:color w:val="000000"/>
              </w:rPr>
              <w:t xml:space="preserve"> № </w:t>
            </w:r>
            <w:r>
              <w:rPr>
                <w:color w:val="000000"/>
                <w:sz w:val="24"/>
              </w:rPr>
              <w:t>059-10-01-27/3-1894).</w:t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 (ред. от 17.05.2023): дом должен включать жилые комнаты – одну или несколько (общую комнату или гостиную, спальню), а также вспомогательные помещения: переднюю, кухню (в том числе кухню-столовую  и (или) кухню-нишу), ванные комнаты и (или) душевые, туалет (уборную) или совмещенный санузел, переднюю.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6.1 СП 55.13330.2016 площади помещений строящихся и реконструируемых жилых домов должны быть </w:t>
              <w:br/>
              <w:t>не менее: общей комнаты в однокомнатном доме - 14 м2, общей комнаты в доме с числом комнат две  и более - 16 м2, спальни - 8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(на двух человек - 10 м2); кухни - 8 м2; кухонной зоны </w:t>
              <w:br/>
              <w:t>в кухне-столовой - 6 м2.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 В домах с одной комнатой допускается проектировать кухни или кухни-ниши площадью не менее 5 м2.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Площадь спальни и кухни в мансардном этаже (или этаже с наклонными ограждающими конструкциями) допускается не менее 7 м2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при условии, что общая жилая комната имеет площадь не менее 16 м2.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Согласно пункту 6.2 СП 55.13330.2016 высота (от пола </w:t>
              <w:br/>
              <w:t>до потолка) комнат и кухни (кухни-столовой)  в климатических районах строительства IА, IБ, IГ, IД, определяемых по СП 131.13330,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составлять не менее 2,1 м,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а высота пути эвакуации -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не менее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2,2 м.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жилых комнатах и кухнях, расположенных в этажах </w:t>
              <w:br/>
              <w:t xml:space="preserve">с наклонными ограждающими конструкциями или </w:t>
              <w:br/>
              <w:t>в мансардном этаже, допускается уменьшение высоты помещений (от пола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до потолка), относительно нормируемой на площади, не превышающей 50%.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</w:rPr>
              <w:t>Согласно информации, содержащейся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ГПЗУ,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предельная высота зданий, строений не более  10,5 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 xml:space="preserve">(документация </w:t>
              <w:br/>
              <w:t>по планировке территории, утвержденная постановлением администрации города Перми от 22.12.2017 № 1178).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Минимальный отступ от границ Участка до места допустимого размещения зданий, строений, сооружений – 3 м.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Максимальный выступ за красную линию нависающих частей здания наземных уровней, выступающих  из плоскости наружной стены фасада здания на высоте  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Максимальный процент застройки в границах Участка – 30%.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www.gorodperm.ru</w:t>
              </w:r>
            </w:hyperlink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ind w:firstLine="31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 м3/час к существующим сетям газораспределения имеется.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в адрес филиала в г. Пермь </w:t>
              <w:br/>
              <w:t xml:space="preserve">АО «Газпром газораспределение Пермь» (на электронную почту post@pf.ugaz.ru, либо почтовым отправлением по адресу: г. Пермь, ул. Уральская, 104, через Единый центр предоставления услуг по адресу:  г. Пермь, ул. Уральская, </w:t>
              <w:br/>
              <w:t xml:space="preserve">д. 104, каб. 101) Заявку  о заключении договора о подключении (технологическом присоединении) по типовой форме с пакетом документов  в соответствии с п.11,16 постановления Правительства Российской Федерации от 13.09.2021 </w:t>
              <w:br/>
              <w:t>№ 1547  «Об утверждении Правил подключения газоиспользующего оборудования и объектов капитального строительства  к сетям газораспределения и о признании утратившим силу некоторых актов Правительства Российской Федерации».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000000"/>
                <w:sz w:val="24"/>
                <w:szCs w:val="24"/>
              </w:rPr>
              <w:t> от 13.11.2024</w:t>
              <w:br/>
              <w:t>№ ПФ-7476).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 и водоотведению – 1,0 м3/сут. к централизованным системам водоснабжения </w:t>
              <w:br/>
              <w:t>и водоотведения,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 xml:space="preserve">а так же предоставлении информации </w:t>
              <w:br/>
              <w:t>о наличии сетей водопровода и канализации в границах указанного земельного участка, с указанием  их охранной зоны, сообщается следующее.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Ближайшими точками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подключения к сетям водоснабжения, эксплуатируемыми ООО «НОВОГОР-Прикамье», является водопровод Д-40 мм по ул. Сарапульская, ул. Карякина.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В связи с тем, что в месте расположения Участка отсутствуют сети канализации, может быть применен альтернативный способ канализования, без подключения </w:t>
              <w:br/>
              <w:t xml:space="preserve">к централизованной системе канализации г. Перми (отвод стоков возможен на локальные очистные сооружения  либо </w:t>
              <w:br/>
              <w:t>в выгребную яму, с последующим вывозом стоков спец. машинами),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Размещение объекта необходимо предусматривать строго </w:t>
              <w:br/>
              <w:t xml:space="preserve">за пределами охранных зон сетей водопровода  и канализации </w:t>
              <w:br/>
              <w:t xml:space="preserve">в соответствии норм СП, в том числе в соответствии таблицы 12.5 СП 42.13330.2016 «Градостроительство планировка </w:t>
              <w:br/>
              <w:t>и застройка городских  и сельских поселений».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</w:rPr>
              <w:t xml:space="preserve">ООО «НОВОГОР-Прикамье» </w:t>
            </w:r>
            <w:r>
              <w:rPr>
                <w:color w:val="000000"/>
                <w:sz w:val="24"/>
              </w:rPr>
              <w:t>от 14.11.2024 № 110-18610).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Участок находится вне зоны теплоснабжения ПАО </w:t>
              <w:br/>
              <w:t>«Т Плюс».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</w:r>
            <w:r>
              <w:rPr>
                <w:b/>
                <w:color w:val="000000"/>
                <w:sz w:val="24"/>
              </w:rPr>
              <w:t>Филиала «Пермский  ПАО «Т Плюс»</w:t>
            </w:r>
            <w:r>
              <w:rPr>
                <w:color w:val="000000"/>
                <w:sz w:val="24"/>
              </w:rPr>
              <w:t> от 15.11.2024 № 51000-32-04021).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Рекомендовано рассмотреть альтернативные источники теплоснабжения – газ, дрова, пеллеты.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 </w:t>
            </w:r>
            <w:r>
              <w:rPr>
                <w:b/>
                <w:color w:val="000000"/>
                <w:sz w:val="24"/>
              </w:rPr>
              <w:t>департамента жилищно-коммунального хозяйства администрации города Перми</w:t>
            </w:r>
            <w:r>
              <w:rPr>
                <w:color w:val="000000"/>
                <w:sz w:val="24"/>
              </w:rPr>
              <w:t> от 18.12.2024 № 059-04-25/3-150-ри).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Технологическое присоединение  к сетям связи </w:t>
              <w:br/>
            </w:r>
            <w:r>
              <w:rPr>
                <w:b/>
                <w:color w:val="000000"/>
                <w:sz w:val="24"/>
              </w:rPr>
              <w:t>ПАО «Ростелеком»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может быть произведено в точке подключения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узел ВОЛС (г. Пермь, ул. Лебедева, 9а).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Для подключения (технологического присоединения) вышеуказанного объекта к сетям электросвязи  ПАО «Ростелеком» необходим запрос правообладателя земельного участка на выдачу технических условий подключения или заявки о заключении договора  о подключении в порядке, определенном действующим законодательством.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color w:val="000000"/>
                <w:sz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val="000000"/>
                <w:sz w:val="24"/>
              </w:rPr>
              <w:t xml:space="preserve">ПАО «Ростелеком»  </w:t>
            </w:r>
            <w:r>
              <w:rPr>
                <w:b w:val="false"/>
                <w:bCs w:val="false"/>
                <w:color w:val="000000"/>
                <w:sz w:val="24"/>
              </w:rPr>
              <w:t>от 18.11.2024  № 01/05/175714/24).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  <w:p>
            <w:pPr>
              <w:pStyle w:val="BodyText"/>
              <w:spacing w:before="0" w:after="0"/>
              <w:ind w:firstLine="311" w:left="0" w:right="0"/>
              <w:jc w:val="both"/>
              <w:rPr/>
            </w:pPr>
            <w:r>
              <w:rPr>
                <w:color w:val="000000"/>
                <w:sz w:val="24"/>
              </w:rPr>
              <w:t>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</w:t>
            </w:r>
            <w:r>
              <w:rPr>
                <w:color w:val="000000"/>
              </w:rPr>
              <w:t> </w:t>
            </w:r>
            <w:r>
              <w:rPr>
                <w:color w:val="000000"/>
                <w:sz w:val="24"/>
              </w:rPr>
              <w:t>в мкр. Костарево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</w:rPr>
              <w:t>с 2024 года (мероприятие не обеспечено финансированием).</w:t>
            </w:r>
          </w:p>
          <w:p>
            <w:pPr>
              <w:pStyle w:val="BodyText"/>
              <w:spacing w:before="0" w:after="0"/>
              <w:ind w:firstLine="362" w:left="0" w:right="0"/>
              <w:jc w:val="both"/>
              <w:rPr/>
            </w:pPr>
            <w:r>
              <w:rPr>
                <w:sz w:val="24"/>
                <w:szCs w:val="24"/>
              </w:rPr>
              <w:t>(Аналогичная информация отражена в письме</w:t>
            </w:r>
            <w:r>
              <w:rPr/>
              <w:t xml:space="preserve">  </w:t>
            </w:r>
            <w:r>
              <w:rPr>
                <w:b/>
                <w:color w:val="000000"/>
                <w:sz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000000"/>
                <w:sz w:val="24"/>
              </w:rPr>
              <w:t xml:space="preserve">от 12.11.2024 </w:t>
            </w: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z w:val="24"/>
              </w:rPr>
              <w:t>059-04-17/3-1129-ри).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1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  <w:br/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1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1 545 800 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77 290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772 900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12.11.2024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 является Приложением 1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sz w:val="20"/>
          <w:szCs w:val="20"/>
          <w:highlight w:val="none"/>
        </w:rPr>
      </w:pPr>
      <w:r>
        <w:rPr>
          <w:b/>
          <w:lang w:val="en-US"/>
        </w:rPr>
        <w:t>Лот № 2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Перми, распоряжение начальника департамента земельных отношений администрации города Перми от 28 января 2025 г. № 21-01-03-772 «О проведении аукциона по продаже земельного участка в Индустриальном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1-я Красавинская, з/у 15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59:01:4613893:245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 (2.1)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/>
              <w:t>принадлежность к определенной территориальной зоне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Ж-5 «Зона индивидуальной усадебной жилой застройки»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в выписке из Единого государственного реестра недвижимости об объекте недвижимости </w:t>
            </w:r>
            <w:r>
              <w:rPr>
                <w:sz w:val="24"/>
                <w:szCs w:val="24"/>
                <w:shd w:fill="auto" w:val="clear"/>
              </w:rPr>
              <w:t>от 08.12.2025г.                № КУВИ-001/2025-222648416</w:t>
            </w:r>
            <w:r>
              <w:rPr>
                <w:sz w:val="24"/>
                <w:szCs w:val="24"/>
                <w:shd w:fill="auto" w:val="clear"/>
                <w14:ligatures w14:val="none"/>
              </w:rPr>
              <w:t xml:space="preserve">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05.07.2023 № РФ-59-2-03-0-00-2023-1394-0 (далее – ГПЗУ) (приложение 4 к настоящему извещению).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данным копии городского планшета М 1:1500 </w:t>
              <w:br/>
              <w:t xml:space="preserve">от 22.07.2023 (требующего корректуры) в границах Участка </w:t>
              <w:br/>
              <w:t>с юго-восточной части частично расположен забор смежного земельного участка.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По данным геодезической съемки в границах Участка с юго-восточной части частично расположен забор смежного земельного участка с кабелем по забору, в южной части Участка располагается сеть наружного освещения на столбах.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В соответствии со сведениями из ЕГРН в границах Участка объекты капитального строительства отсутствуют.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Участок частично огорожен забором собственника смежного земельного участка, свободен от построек, нарушений </w:t>
              <w:br/>
              <w:t>не выявлено.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Ближайший источник противопожарного водоснабжения расположен по адресу: 1-я Красавинская, 17, пожарный водоем 59 куб. м. Собственник МКУ БИР.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themeColor="text1" w:val="000000"/>
                <w:sz w:val="24"/>
                <w:szCs w:val="24"/>
              </w:rPr>
              <w:t xml:space="preserve">администрации Индустриального района города Перми </w:t>
              <w:br/>
            </w:r>
            <w:r>
              <w:rPr>
                <w:b w:val="false"/>
                <w:bCs w:val="false"/>
                <w:color w:themeColor="text1" w:val="000000"/>
                <w:sz w:val="24"/>
                <w:szCs w:val="24"/>
              </w:rPr>
              <w:t xml:space="preserve">от 14.07.2023 № 059-16-01-08/3-2216, акте </w:t>
            </w:r>
            <w:r>
              <w:rPr>
                <w:color w:themeColor="text1" w:val="000000"/>
                <w:sz w:val="24"/>
                <w:szCs w:val="24"/>
              </w:rPr>
              <w:t xml:space="preserve">обследования </w:t>
              <w:br/>
              <w:t>от 05.07.2023 № 85).</w:t>
            </w:r>
          </w:p>
          <w:p>
            <w:pPr>
              <w:pStyle w:val="Normal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Согласно сведениям, содержащимся в ГПЗУ, ЕГРН </w:t>
              <w:br/>
              <w:t xml:space="preserve">и справке по градостроительным условиям от 08.12.2025 </w:t>
              <w:br/>
              <w:t>№ 657701,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частично в прибрежной защитной полосе бассейна реки Верхняя Мулянка, Часть 5. Реестровый номер границы </w:t>
              <w:br/>
              <w:t>59:00-6.1412, площадь пересечения – 329 кв. м.;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частично в водоохранной зоне бассейна реки Верхняя Мулянка, Часть 5. Реестровый номер границы </w:t>
              <w:br/>
              <w:t>59:00-6.1411, площадь пересечения – 329 кв. 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>со статьей 65 частью 15 Водного кодекса Российской Федерации № 74-ФЗ от 03.06.2006;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полностью в приаэродромной территории аэродрома аэропорта Большое Савино, реестровый номер границы </w:t>
              <w:br/>
              <w:t>59:32-6.553.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вести в соответствии </w:t>
              <w:br/>
              <w:t xml:space="preserve">с постановлением Правительства Российской Федерации </w:t>
              <w:br/>
              <w:t>от 11.03.2010 № 138 «Об утверждении Федеральных правил использования воздушного пространства Российской Федерации».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Участке произрастает 21 дерево пород – клен 17 шт., черемуха 2 шт., яблони 2 шт., кусты малины и черной смородины.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30.06.2023 № 254.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30.06.2023 № 059-33-01-10/3-529).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территории, где расположен Участок, на период до 2028 года схемами не предусмотрено строительство сетей водоснабжения и водоотведения. Для определения технической возможности подключения объекта капитального строительства к сетям водоснабжения и водоотведения необходимо обратиться к гарантирующей организации для проведения гидравлического расчета.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29.06.2023 № 059-04-17/3-515-ри).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примыкания Участка к улично-дорожной сети города Перми необходимо выполнить условия, указанные в указанном письме.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направляется информация о необходимости соблюдения Правил благоустройства территории города Перми, утвержденных решением Пермской городской Думы </w:t>
              <w:br/>
              <w:t xml:space="preserve">от 15.12.2020 № 277, при строительстве объектов недвижимости на земельных участках, предоставленных </w:t>
              <w:br/>
              <w:t>на торгах.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257, расходы на строительства, реконструкцию, капитальный ремонт, ремонт пересечений и примыканий, в том числе расходы на выполнение дополнительных работ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осуществляется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 дорог и благоустройства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</w:t>
              <w:br/>
              <w:t>от 22.06.2023 № 059-24-01-36/3-2131)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Ближайшее подразделение пожарной охраны расположено по адресу: ул. Беляева, 29 (ПСЧ-2 10-ПСО);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</w:t>
              <w:br/>
              <w:t xml:space="preserve">к объектам полиции (участковые пункты полиции) </w:t>
              <w:br/>
              <w:t xml:space="preserve">в данном микрорайоне (Верхние Муллы) отсутствуют. Ближайший участковый пункт расположен по адресу: </w:t>
              <w:br/>
              <w:t>г. Пермь, ул. Экскаваторная, д. 57, (микрорайон Нагорный, Индустриальный район). В настоящее время 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данной территории источники противопожарного снабжения, пожарные гидранты –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попадает в зону возможного химического заражения в особый период. Участок находится в зоне действия региональной автоматизированной системы центрального оповещения населения города Перми, установленной </w:t>
              <w:br/>
              <w:t>по ул. Казанцевская 2-я, д. 3, - 1500 м.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/>
              <w:t>При размещении объектов на вышеуказанной территории необходимо соблюдать нормы и требования действующего законодательства: Федеральных законов от 21.12.1994 № 69-ФЗ «О пожарной безопасности» и от 22.07.2008 № 123-ФЗ «Технический регламент о требованиях пожарной безопасности».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themeColor="text1" w:val="000000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21.06.2023 № 059-10-01-27/3-1029).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340" w:left="85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>, на официальном сайте муниципального образования город Пермь в информационно-телекоммуникационной сети Инте</w:t>
            </w:r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 xml:space="preserve">рнет </w:t>
            </w:r>
            <w:hyperlink r:id="rId10" w:tgtFrame="http://www.gorodperm.ru/">
              <w:r>
                <w:rPr>
                  <w:rStyle w:val="Hyperlink"/>
                  <w:rFonts w:eastAsia="Droid Sans Fallback" w:cs="Lohit Devanagari"/>
                  <w:color w:val="000000"/>
                  <w:sz w:val="24"/>
                  <w:szCs w:val="24"/>
                  <w:shd w:fill="FFFFFF" w:val="clear"/>
                  <w:lang w:val="ru-RU" w:eastAsia="zh-CN" w:bidi="ar-SA"/>
                </w:rPr>
                <w:t>www.gorodperm.ru</w:t>
              </w:r>
            </w:hyperlink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ГПЗУ: Минимальный отступ от границ земельного участка – 3 м, до места допустимого размещения зданий, строений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границ смежных земельных участков при блокированной жилой застройке).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– 40 %.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Предельная высота зданий, сооружений – не более 10,5 м.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случае если в границах территориальной зоны предусматривается осуществление деятельности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по комплексному развитию территории, расчет показателей минимально допустимого уровня обеспеченности территории объектами коммунальной, транспортной,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  <w:sz w:val="24"/>
                <w:szCs w:val="24"/>
              </w:rPr>
              <w:t xml:space="preserve">социальной инфраструктур и расчет показателей максимально допустимого уровня территориальной доступности указанных объектов для населения осуществляются в соответствии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с утвержденными нормативами градостроительного проектирования.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Проектирование и строительство необходимо вести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 xml:space="preserve">в соответствии с пунктом 4.5 СП 55.13330.2016 Свода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Правил. Дома жилые одноквартирные. СНиП 31-02-2001</w:t>
            </w:r>
            <w:r>
              <w:rPr>
                <w:color w:themeColor="text1" w:val="000000"/>
                <w:sz w:val="24"/>
                <w:szCs w:val="24"/>
              </w:rPr>
              <w:t xml:space="preserve">, утвержденным и введенным в действие Приказом Министерства строительства и жилищно-коммунального </w:t>
            </w:r>
            <w:r>
              <w:rPr>
                <w:color w:themeColor="text1" w:val="000000"/>
                <w:spacing w:val="-2"/>
                <w:sz w:val="24"/>
                <w:szCs w:val="24"/>
              </w:rPr>
              <w:t>хозяйства Российской Федерации от 20.10.2016 № 725/пр.</w:t>
            </w:r>
            <w:r>
              <w:rPr>
                <w:color w:themeColor="text1" w:val="000000"/>
                <w:sz w:val="24"/>
                <w:szCs w:val="24"/>
              </w:rPr>
              <w:t xml:space="preserve"> Дом должен включать комнаты -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санузел, переднюю. 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, общей комнаты в доме с числом комнат две и более -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, спальни - 8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(на двух человек - 10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); кухни -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8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; кухонной зоны в кухне-столовой - 6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. В домах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 xml:space="preserve">с одной комнатой допускается проектировать кухни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или кухни-ниши площадью не менее 5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Площадь спальни и кухни в мансардном этаже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(или этаже с наклонными ограждающими конструкциями) допускается не менее 7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 xml:space="preserve"> при условии, что общая жилая комната имеет площадь не менее 16 м</w:t>
            </w:r>
            <w:r>
              <w:rPr>
                <w:color w:themeColor="text1" w:val="000000"/>
                <w:sz w:val="24"/>
                <w:szCs w:val="24"/>
                <w:vertAlign w:val="superscript"/>
              </w:rPr>
              <w:t>2</w:t>
            </w:r>
            <w:r>
              <w:rPr>
                <w:color w:themeColor="text1"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Высота (от пола до потолка) комнат и кухни (кухни-столовой) в климатических районах строительства IА, IБ, IГ, IД, определяемых по </w:t>
            </w:r>
            <w:hyperlink r:id="rId11" w:tgtFrame="https://login.consultant.ru/link/?req=doc&amp;demo=1&amp;base=STR&amp;n=30822&amp;date=23.01.2024">
              <w:r>
                <w:rPr>
                  <w:rStyle w:val="ListLabel47"/>
                  <w:color w:themeColor="text1" w:val="000000"/>
                  <w:sz w:val="24"/>
                  <w:szCs w:val="24"/>
                  <w:u w:val="single"/>
                </w:rPr>
                <w:t>СП 131.13330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, должна быть не менее 2,7 м, а в других климатических районах строительства - не менее 2,5 м. Высота внутридомовых коридоров, холлов, передних, антресолей должна </w:t>
            </w:r>
            <w:r>
              <w:rPr>
                <w:color w:themeColor="text1" w:val="000000"/>
                <w:spacing w:val="-4"/>
                <w:sz w:val="24"/>
                <w:szCs w:val="24"/>
              </w:rPr>
              <w:t>составлять не менее 2,1 м, а высота пути эвакуации -</w:t>
            </w:r>
            <w:r>
              <w:rPr>
                <w:color w:themeColor="text1" w:val="000000"/>
                <w:sz w:val="24"/>
                <w:szCs w:val="24"/>
              </w:rPr>
              <w:t xml:space="preserve"> не менее 2,2 м.</w:t>
            </w:r>
          </w:p>
          <w:p>
            <w:pPr>
              <w:pStyle w:val="Normal"/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В жилых комнатах и кухнях, расположенных </w:t>
            </w:r>
            <w:r>
              <w:rPr>
                <w:color w:themeColor="text1" w:val="000000"/>
                <w:sz w:val="24"/>
                <w:szCs w:val="24"/>
              </w:rPr>
              <w:br w:type="textWrapping" w:clear="all"/>
            </w:r>
            <w:r>
              <w:rPr>
                <w:color w:themeColor="text1" w:val="000000"/>
                <w:sz w:val="24"/>
                <w:szCs w:val="24"/>
              </w:rPr>
              <w:t>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tabs>
                <w:tab w:val="clear" w:pos="708"/>
                <w:tab w:val="right" w:pos="6000" w:leader="none"/>
              </w:tabs>
              <w:ind w:firstLine="311"/>
              <w:jc w:val="both"/>
              <w:rPr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</w:rPr>
              <w:t xml:space="preserve">Победителю аукциона (единственному участнику) рекомендовано обратиться в уполномоченный орган </w:t>
            </w:r>
            <w:r>
              <w:rPr>
                <w:color w:themeColor="text1" w:val="000000"/>
              </w:rPr>
              <w:br w:type="textWrapping" w:clear="all"/>
            </w:r>
            <w:r>
              <w:rPr>
                <w:color w:themeColor="text1" w:val="000000"/>
              </w:rPr>
              <w:t>с уведомлением о планируемом строительстве жилого дома.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5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</w:t>
              <w:br/>
              <w:t xml:space="preserve">с извещением о проведении аукциона 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>, на официальном сайте муниципального образования город Пермь в информационно-телекоммуникационной сети Инт</w:t>
            </w:r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 xml:space="preserve">ернет </w:t>
            </w:r>
            <w:hyperlink r:id="rId12" w:tgtFrame="http://www.gorodperm.ru/">
              <w:r>
                <w:rPr>
                  <w:rStyle w:val="Hyperlink"/>
                  <w:rFonts w:eastAsia="Droid Sans Fallback" w:cs="Lohit Devanagari"/>
                  <w:color w:val="000000"/>
                  <w:sz w:val="24"/>
                  <w:szCs w:val="24"/>
                  <w:shd w:fill="FFFFFF" w:val="clear"/>
                  <w:lang w:val="ru-RU" w:eastAsia="zh-CN" w:bidi="ar-SA"/>
                </w:rPr>
                <w:t>www.gorodperm.ru</w:t>
              </w:r>
            </w:hyperlink>
            <w:r>
              <w:rPr>
                <w:rFonts w:eastAsia="Droid Sans Fallback" w:cs="Lohit Devanagari"/>
                <w:color w:val="000000"/>
                <w:sz w:val="24"/>
                <w:szCs w:val="24"/>
                <w:shd w:fill="FFFFFF" w:val="clear"/>
                <w:lang w:val="ru-RU" w:eastAsia="zh-CN" w:bidi="ar-SA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О наличии технической возможности технологического присоединения энергопринимающего устройства объекта </w:t>
              <w:br/>
              <w:t>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В соответствии с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утвержденными постановлением Правительства Российской Федерации </w:t>
              <w:br/>
              <w:t>от 27.12.2004 № 861 (далее – Правила), конкретные технические условия на энергосбережение объекта разрабатываются в составе договора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Плата за технологическое присоединение энергопринимающих устройств устанавливается исходя </w:t>
              <w:br/>
              <w:t xml:space="preserve">из стоимости мероприятий по технологическому присоединению, размер платы определяется по утвержденным тарифам согласно постановлению Министерства тарифного регулирования и энергетики Пермского края от 23.11.2023 </w:t>
              <w:br/>
              <w:t>№ 121-тп (в последней редакции).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Электроснабжение объекта возможно будет осуществить при условии строительства питающей линии электропередачи 0,4 кВ на основании договора об осуществлении технологического присоединения объекта к электрическим сетям филиала «Пермэнерго».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Филиала ПАО «Россети Урал» - «Пермэнерго» </w:t>
            </w:r>
            <w:r>
              <w:rPr>
                <w:color w:themeColor="text1" w:val="000000"/>
                <w:sz w:val="24"/>
                <w:szCs w:val="24"/>
              </w:rPr>
              <w:t>(ранее – ОАО «МРСК Урала – филиал Пермэнерго») от 10.07.2023                                     № ПЭ/ПГЭС/22/435).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Возможная точка подключения – газопровод низкого давления по ул. 1-я Красавинская, г. Пермь. Ориентировочное расстояние от точки подключения до границ Участка составляет 17 п.м.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themeColor="text1" w:val="000000"/>
                <w:sz w:val="24"/>
                <w:szCs w:val="24"/>
              </w:rPr>
              <w:t xml:space="preserve"> от 03.08.2023 № ПР-2918).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м3/сут. к централизованным системам водоснабжения </w:t>
              <w:br/>
              <w:t>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Централизованные сети водоснабжения и водоотведения,  эксплуатируемые ООО «НОВОГОР-Прикамье» отсутствуют.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Ближайшие сети водоснабжения, эксплуатируемые </w:t>
              <w:br/>
              <w:t>ООО «НОВОГОР-Прикамье», располагаются на пересечении ул. Встречная и ул. Оверятская ориентировочно на расстоянии – 700 м от Участка.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Ближайшие сети водоотведения, эксплуатируемые ООО «НОВОГОР-Прикамье», располагаются по ул. 5-я Ипподромная ориентировочно на расстоянии – 1340 м </w:t>
              <w:br/>
              <w:t>от Участка.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 xml:space="preserve">ООО «НОВОГОР-Прикамье» </w:t>
            </w:r>
            <w:r>
              <w:rPr>
                <w:color w:themeColor="text1" w:val="000000"/>
                <w:sz w:val="24"/>
                <w:szCs w:val="24"/>
              </w:rPr>
              <w:t>от 27.06.2023 № 110-10086).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Участок расположен вне зоны теплоснабжения </w:t>
              <w:br/>
              <w:t>ПАО «Т Плюс».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запроса информации о возможности подключения земельного участка рекомендуется обратиться к собственнику близлежащих тепловых сетей/источников теплоснабжения или рассмотреть возможность альтернативного источника теплоснабжения.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themeColor="text1" w:val="000000"/>
                <w:sz w:val="24"/>
                <w:szCs w:val="24"/>
              </w:rPr>
              <w:t>Филиала «Пермский ПАО «Т Плюс»</w:t>
            </w:r>
            <w:r>
              <w:rPr>
                <w:color w:themeColor="text1" w:val="000000"/>
                <w:sz w:val="24"/>
                <w:szCs w:val="24"/>
              </w:rPr>
              <w:t xml:space="preserve"> от 26.06.2023 № 51000-32-01930).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к сетям теплоснабжения отсутствует. Рекомендовано рассмотреть альтернативный источник теплоснабжения – газ.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themeColor="text1" w:val="000000"/>
                <w:sz w:val="24"/>
                <w:szCs w:val="24"/>
              </w:rPr>
              <w:t>епартамента жилищно-коммунального хозяйства администрации города Перми</w:t>
            </w:r>
            <w:r>
              <w:rPr>
                <w:color w:themeColor="text1" w:val="000000"/>
                <w:sz w:val="24"/>
                <w:szCs w:val="24"/>
              </w:rPr>
              <w:t xml:space="preserve"> от 30.06.2023 № 059-04-25/3-45-ри).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</w:rPr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присоединение планируемых к строительству объектов в границах Участка может быть произведено в точке подключения – узел ВОЛС (г. Пермь, ул. 2-я Красавинская, 79),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ind w:firstLine="283" w:left="0" w:right="0"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(Аналогичная информация отражена в письме </w:t>
              <w:br/>
            </w:r>
            <w:r>
              <w:rPr>
                <w:b/>
                <w:color w:themeColor="text1" w:val="000000"/>
                <w:sz w:val="24"/>
                <w:szCs w:val="24"/>
              </w:rPr>
              <w:t>ПАО «Ростелеком»</w:t>
            </w:r>
            <w:r>
              <w:rPr>
                <w:color w:themeColor="text1" w:val="000000"/>
                <w:sz w:val="24"/>
                <w:szCs w:val="24"/>
              </w:rPr>
              <w:t xml:space="preserve"> от 10.07.2024 № 01/05/98536/24).</w:t>
            </w:r>
          </w:p>
          <w:p>
            <w:pPr>
              <w:pStyle w:val="Normal"/>
              <w:ind w:firstLine="4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3 к настоящему извещению),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3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2 196 000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 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109 800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</w:t>
              <w:br/>
              <w:t xml:space="preserve">о государственной регистрации юридического лица </w:t>
              <w:br/>
              <w:t>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 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1 098 000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 xml:space="preserve">размещения 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28.01.2022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приобретаемого на торгах в форме аукциона, является Приложением 3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right="-263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5103" w:leader="none"/>
        </w:tabs>
        <w:ind w:right="-263"/>
        <w:rPr>
          <w:b/>
          <w:bCs/>
          <w:highlight w:val="none"/>
          <w:lang w:val="en-US"/>
        </w:rPr>
      </w:pPr>
      <w:r>
        <w:rPr>
          <w:b/>
          <w:lang w:val="en-US"/>
        </w:rPr>
        <w:t>Лот № 3</w:t>
      </w:r>
    </w:p>
    <w:tbl>
      <w:tblPr>
        <w:tblW w:w="10485" w:type="dxa"/>
        <w:jc w:val="left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56"/>
        <w:gridCol w:w="3308"/>
        <w:gridCol w:w="6821"/>
      </w:tblGrid>
      <w:tr>
        <w:trPr>
          <w:trHeight w:val="877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</w:t>
            </w:r>
          </w:p>
          <w:p>
            <w:pPr>
              <w:pStyle w:val="Normal"/>
              <w:spacing w:lineRule="auto" w:line="240" w:before="0" w:after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местного самоуправления, принявшего решение о проведении аукциона, реквизиты указанного решения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 департамента земельных отношений администрации города Перми  </w:t>
            </w:r>
            <w:r>
              <w:rPr>
                <w:sz w:val="24"/>
                <w:szCs w:val="28"/>
                <w:highlight w:val="white"/>
              </w:rPr>
              <w:t>от 03 марта 2026 г. № 21-01-03-1326 «О проведении аукциона по продаже земельного участка в Ленинском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по продаже земельного 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 Пермский, город Пермь, улица Лабинская, з/у 25б</w:t>
            </w:r>
          </w:p>
        </w:tc>
      </w:tr>
      <w:tr>
        <w:trPr>
          <w:trHeight w:val="148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1530 кв. м</w:t>
            </w:r>
          </w:p>
        </w:tc>
      </w:tr>
      <w:tr>
        <w:trPr>
          <w:trHeight w:val="155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360" w:left="7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/>
              <w:t>59:01:3218014:147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для индивидуального жилищного строительства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576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4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территориальной зоне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/>
            </w:pPr>
            <w:r>
              <w:rPr>
                <w:sz w:val="24"/>
                <w:szCs w:val="24"/>
              </w:rPr>
              <w:t>Ж-4 «Зона индивидуальной жилой застройки</w:t>
            </w:r>
          </w:p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типа»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hanging="360" w:left="72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от 19.03.2026г.            № КУВИ-001/2026-36799571 (далее - ЕГРН)</w:t>
            </w:r>
            <w:r>
              <w:rPr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color w:val="000000"/>
                <w:sz w:val="24"/>
                <w:szCs w:val="24"/>
              </w:rPr>
              <w:t>10.09.2025 № РФ-59-2-03-0-00-2025-2217-0</w:t>
            </w:r>
            <w:r>
              <w:rPr>
                <w:sz w:val="24"/>
                <w:szCs w:val="24"/>
              </w:rPr>
              <w:t xml:space="preserve"> (далее – ГПЗУ) (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Приложение 6 к настоящему извещению)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Участок свободен, строения, сооружения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>Ближайшие водоисточники - наружные водопроводные сети с пожарными гидрантами расположены по ул. Лабинская, 10а          и Лабинская, 14.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администрации Ленинского района города Перми </w:t>
            </w:r>
            <w:r>
              <w:rPr>
                <w:sz w:val="24"/>
                <w:szCs w:val="24"/>
              </w:rPr>
              <w:t>от 19.09.2025 № 059-26-01-13/3-965, в акте обследования территории от 18.09.2025).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со сведениями из ЕГРН объекты капитального строительства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Согласно геодезической съемке, выполненной в 2024 году,      в границах Участка с южной стороны расположен забор смежного участка,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Согласно копии планшета (требуется корректура) </w:t>
              <w:br/>
              <w:t>на Участке с северной стороны и частично с восточной стороны расположен забор смежных участков, сети электроснабжения.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themeColor="text1" w:val="000000"/>
                <w:sz w:val="24"/>
                <w:szCs w:val="24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сведениям, содержащимся в ГПЗУ, ЕГРН </w:t>
              <w:br/>
              <w:t>и справке по градостроительным ус</w:t>
            </w:r>
            <w:r>
              <w:rPr>
                <w:sz w:val="24"/>
                <w:szCs w:val="24"/>
                <w:highlight w:val="white"/>
              </w:rPr>
              <w:t>ловиям от 19.03.2026                   № 670541, Участок расположен в границах зон с особыми условиями использования территор</w:t>
            </w:r>
            <w:r>
              <w:rPr>
                <w:sz w:val="24"/>
                <w:szCs w:val="24"/>
              </w:rPr>
              <w:t>ии: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в Приаэродромной территории аэродрома аэропорта Большое Савино, реестровый номер границы                    59:32-6.553;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границах зоны с особыми условиями использования территории: Иная зона с особыми условиями использования территории «Зона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1%», реестровый номер границы 59:00-6.2017. Площадь пересечения 1450 кв.м.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 «Охранной зоне ВЛ 0,4кВ от ТП-1658». Реестровый номер границы 59:01-6.4738, площадь пересечения составляет 136 кв.м.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Проектирование и строительство вести в соответствии с: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Федерации»;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                          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                   в соответствии с частью 3 статьи 67.1 Водного кодекса Российской Федерации.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постановлением Правительства Российской Федерации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На Участке произрастает 20 деревьев – клен ясенелистный                         6 шт., ива 6 шт., береза 4 шт., осина 4 шт.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Восстановительная стоимость сносимых зеленых насаждений в ценах 2025 года: одного лиственного дерева от 25 тыс. руб.,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color w:themeColor="text1" w:val="000000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перечне мероприятий </w:t>
              <w:br/>
              <w:t>по охране окружающей среды от 16.09.2025 № 295.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 xml:space="preserve">управления по экологии </w:t>
            </w:r>
            <w:r>
              <w:rPr>
                <w:b/>
                <w:spacing w:val="-6"/>
                <w:sz w:val="24"/>
                <w:szCs w:val="24"/>
              </w:rPr>
              <w:t>и природопользованию администрации города Перми</w:t>
            </w:r>
            <w:r>
              <w:rPr>
                <w:spacing w:val="-6"/>
                <w:sz w:val="24"/>
                <w:szCs w:val="24"/>
              </w:rPr>
              <w:t xml:space="preserve"> от 16.09.2025 № 059-33-01-10/3-638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000000"/>
                <w:sz w:val="24"/>
              </w:rPr>
              <w:t>Для примыкания Участка к улично-дорожной сети города Перми н</w:t>
            </w:r>
            <w:r>
              <w:rPr>
                <w:rFonts w:eastAsia="Times New Roman" w:cs="Times New Roman"/>
                <w:color w:themeColor="text1" w:val="000000"/>
                <w:sz w:val="24"/>
              </w:rPr>
              <w:t>еобходимо выполнить условия, указанные в письме.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Также направлена информация о соблюдении Правил благоустройства территории города Перми, утвержденных решением Пермской городской Думы </w:t>
              <w:br/>
              <w:t xml:space="preserve">от 15.12.2020 № 277 </w:t>
            </w:r>
            <w:r>
              <w:rPr>
                <w:rFonts w:eastAsia="Times New Roman" w:cs="Times New Roman"/>
                <w:color w:val="000000"/>
                <w:sz w:val="24"/>
                <w:highlight w:val="white"/>
              </w:rPr>
              <w:t>«Об утверждении правил благоустройства территории города Перми»</w:t>
            </w:r>
            <w:r>
              <w:rPr>
                <w:sz w:val="24"/>
                <w:szCs w:val="24"/>
              </w:rPr>
              <w:t>, при строительстве объектов недвижимости.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Федеральным законом от 08.11.2007 № 257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>
              <w:rPr>
                <w:sz w:val="24"/>
                <w:szCs w:val="24"/>
              </w:rPr>
              <w:t xml:space="preserve">, расходы на строительства,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 xml:space="preserve">в интересах которых осуществляется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sz w:val="24"/>
                <w:szCs w:val="24"/>
              </w:rPr>
              <w:t xml:space="preserve"> от 11.09.2025 № 059-24-01-36/3-3297).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  <w:szCs w:val="24"/>
              </w:rPr>
              <w:t>сточники противопожарного водоснабжения (пожарный водоем) расположен в радиусе 120 м по адресу: ул. Лабинская, 10а.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Подразделения пожарной охраны расположены по адресам: ул. Екатерининская, 53а (ПСЧ-110 10-ПСО), ул. Ломоносова, 96 (ПЧ-1 6 ОППС ГКУ ПК «УГПС).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На указанной территории оконечные устройства системы оповещения населения города Перми отсутствуют. Для обеспечения покрытия запланированной территории системой оповещения населения необходимо предусматривать размещение сиренно-речевых узлов согласно пунктам 6.38, 6.39 СП 165.1325800.2014 «Свод правил. Инженерно-технические мероприятия по гражданской обороне. Актуализированная редакция СНиП 2.01.51-90», утвержденные Приказом Минстроя России от 12.11.2014 № 705/пр.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Помещения для аварийно-спасательных служб и (или) аварийно-спасательных формирований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Объекты общественной безопасности, отнесенные к объектам полиции (участковые пункты полиции) в данном микрорайоне Камская Долина отсутствуют. Ближайший участковый пункт расположен по адресу: г. Пермь, ул. Профессора Дедюкина, д. 7 (микрорайон СтудГородок, Ленинский район). В настоящее время </w:t>
              <w:br/>
              <w:t>в указанном микрорайоне строительство (приобретение) участковых пунктов полиции не планируется.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color w:val="000000"/>
                <w:sz w:val="24"/>
                <w:szCs w:val="24"/>
              </w:rPr>
              <w:t>По информации, предоставленной письмом Министерства территориальной безопасности Пермского края от 07.10.2020 № 964с, рассматриваемые территории попадает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sz w:val="24"/>
                <w:szCs w:val="24"/>
              </w:rPr>
              <w:t xml:space="preserve"> от 12.09.2025 № 059-10-01-27/3-1989).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87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3"/>
              </w:numPr>
              <w:spacing w:before="0" w:after="0"/>
              <w:ind w:firstLine="270" w:left="24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максимально и (или) минимально  допустимые параметры разрешенного строительства </w:t>
              <w:br/>
              <w:t>объекта капитального строительства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r>
              <w:rPr>
                <w:sz w:val="24"/>
                <w:szCs w:val="24"/>
              </w:rPr>
              <w:t>www.gorodperm.ru.</w:t>
            </w:r>
          </w:p>
          <w:p>
            <w:pPr>
              <w:pStyle w:val="BodyText"/>
              <w:ind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Проектирование и строительство необходимо вести </w:t>
              <w:br/>
              <w:t xml:space="preserve">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 </w:t>
            </w:r>
            <w:r>
              <w:rPr>
                <w:sz w:val="24"/>
                <w:szCs w:val="24"/>
              </w:rPr>
              <w:t>(ред. от 17.05.2023):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en-US"/>
              </w:rPr>
              <w:t xml:space="preserve">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</w:t>
              <w:br/>
              <w:t>и (или) душевые, туалет (уборную) или совмещенный санузел</w:t>
            </w:r>
            <w:r>
              <w:rPr>
                <w:sz w:val="24"/>
                <w:szCs w:val="24"/>
              </w:rPr>
              <w:t>, переднюю.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Согласно пункту 6.1 СП 55.13330.2016 площади помещений строящихся и реконструируемых жилых домов должны быть не менее: общей комнаты в однокомнатном доме - 14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общей комнаты в доме с числом комнат две и более - 16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, спальни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(на двух человек - 10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); кухни - 8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кухонной зоны </w:t>
              <w:br/>
              <w:t>в кухне-столовой - 6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В домах с одной комнатой допускается проектировать кухни или кухни-ниши площадью не менее 5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 Площадь спальни и кухни в мансардном этаже (или этаже с наклонными ограждающими конструкциями) допускается не менее 7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при условии, что общая жилая комната имеет площадь не менее 16 м</w:t>
            </w:r>
            <w:r>
              <w:rPr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Согласно пункту 6.2 СП 55.13330.2016 высота (от пола </w:t>
              <w:br/>
              <w:t>до потолка) комнат и кухни (кухни-столовой) в климатических районах строительства IА, IБ, IГ, IД, определяемых по СП 131.13330, должна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быть не менее 2,7 м, а в других климатических районах строительства - не менее 2,5 м. Высота внутридомовых коридоров, холлов, передних, </w:t>
            </w:r>
            <w:r>
              <w:rPr>
                <w:spacing w:val="-2"/>
                <w:sz w:val="24"/>
                <w:szCs w:val="24"/>
                <w:lang w:val="en-US"/>
              </w:rPr>
              <w:t>антресолей должна составлять не менее 2,1 м, а высота пути эвакуации -</w:t>
            </w:r>
            <w:r>
              <w:rPr>
                <w:sz w:val="24"/>
                <w:szCs w:val="24"/>
                <w:lang w:val="en-US"/>
              </w:rPr>
              <w:t xml:space="preserve"> не менее 2,2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В жилых комнатах и кухнях, расположенных в этажах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 xml:space="preserve">с наклонными ограждающими конструкциями </w:t>
              <w:br/>
              <w:t>или в мансардном этаже, допускается уменьшение высоты помещений (от пола до потолка), относительно нормируемой на площади, не превышающей 50%.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информации, содержащейся в ГПЗУ, предельная высота зданий, строений не более 10,5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установленных проектом планировки территории, а также смежных земельных участков </w:t>
              <w:br/>
              <w:t>при блокированной жилой застройке) – 3 м.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</w:t>
              <w:br/>
              <w:t>В случаях, когда линия регулирования застройки отличается от красной линии, указанный выступ может быть произведен за линию регулирования застройки.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Участка – 30%.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color w:val="000000"/>
              </w:rPr>
              <w:t>С уведомлением о планируемом строительстве жилого дома рекомендуется обратиться в уполномоченный орган администрации города Перми.</w:t>
            </w:r>
          </w:p>
        </w:tc>
      </w:tr>
      <w:tr>
        <w:trPr>
          <w:trHeight w:val="144" w:hRule="atLeast"/>
        </w:trPr>
        <w:tc>
          <w:tcPr>
            <w:tcW w:w="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firstLine="5" w:left="24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                    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color w:val="000000"/>
                  <w:sz w:val="24"/>
                  <w:szCs w:val="24"/>
                </w:rPr>
                <w:t>www.gorodperm.ru</w:t>
              </w:r>
            </w:hyperlink>
            <w:r>
              <w:rPr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sz w:val="24"/>
                <w:szCs w:val="20"/>
              </w:rPr>
              <w:t>О наличии технической возможности технологического присоединения энергопринимающего устройства объекта с предполагаемым электоропотреблением 15 кВт,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highlight w:val="white"/>
              </w:rPr>
              <w:t>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от 27.12.2004 № 861 (далее – Правила ТП).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  <w:highlight w:val="none"/>
              </w:rPr>
            </w:pPr>
            <w:r>
              <w:rPr>
                <w:color w:themeColor="text1" w:val="000000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предусматривают точки присоединения, требования к усилению существующей сети, иные технические требования. 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>При подготовке ГПЗУ необходимо предусмотреть коридоры для строительства кабельных линий и место для размещения трансформаторных подстанций.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  <w:t xml:space="preserve">Заявку на технологическое присоединение можно подать через единый федеральный портал электросетевых услуг группы компаний «Россети» на сайте: </w:t>
            </w:r>
            <w:hyperlink r:id="rId14" w:tgtFrame="https://">
              <w:r>
                <w:rPr>
                  <w:rStyle w:val="Hyperlink"/>
                  <w:color w:themeColor="text1" w:val="000000"/>
                  <w:sz w:val="24"/>
                  <w:szCs w:val="24"/>
                </w:rPr>
                <w:t>https://</w:t>
              </w:r>
            </w:hyperlink>
            <w:r>
              <w:rPr>
                <w:color w:themeColor="text1" w:val="000000"/>
                <w:sz w:val="24"/>
                <w:szCs w:val="24"/>
              </w:rPr>
              <w:t xml:space="preserve"> портал-тп.рф, через Мобильное приложение ПАО «Россети» или при очном приеме в Центре обслуживания клиентов филиала «Россети» Урал» - «Пермэнерго» по адресу: г. Пермь, ул. Камчатовская, д. 26, а также почтовым отправлением по адресу: 314016, г. Пермь, ул. Камчатовская, 26. По дополнительным вопросам телефон контакт-центра: 8-800-220-0-220 (круглосуточно и бесплатно).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0"/>
              </w:rPr>
              <w:t xml:space="preserve">Филиала ПАО «Россети Урал» - «Пермэнерго» </w:t>
            </w:r>
            <w:r>
              <w:rPr>
                <w:sz w:val="24"/>
                <w:szCs w:val="20"/>
              </w:rPr>
              <w:t>от 12.09.2025 № ПЭ/ПГЭС/22/414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Техническая возможность подключения объекта капитального строительства с предполагаемой максимальной нагрузкой (часовым расходом газа) 8м</w:t>
            </w:r>
            <w:r>
              <w:rPr>
                <w:sz w:val="24"/>
                <w:highlight w:val="white"/>
                <w:vertAlign w:val="superscript"/>
              </w:rPr>
              <w:t>3</w:t>
            </w:r>
            <w:r>
              <w:rPr>
                <w:sz w:val="24"/>
                <w:highlight w:val="white"/>
              </w:rPr>
              <w:t>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 xml:space="preserve">Для рассмотрения вопроса о предоставлении технических условий на подключение (технологическое присоединение) необходимо направить заявку с приложением необходимых документов в соответствии с постановлением Правительства Российской Федерации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 силу некоторых актов Правительства Российской Федерации» на электронную почту post@pf.ugaz.ru, либо почтовым отправлением по адресу: г. Пермь, ул. Уральская, 104, через Единый центр предоставления услуг по адресу: г. Пермь, </w:t>
              <w:br/>
              <w:t>ул. Уральская, д. 104, каб. 101.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  <w:highlight w:val="white"/>
              </w:rPr>
              <w:t>АО «Газпром газораспределение Пермь»</w:t>
            </w:r>
            <w:r>
              <w:rPr>
                <w:sz w:val="24"/>
                <w:szCs w:val="24"/>
                <w:highlight w:val="white"/>
              </w:rPr>
              <w:t xml:space="preserve"> от 05.09.2025 № ПФ-6317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 наличии технической возможности подключения объекта капитального строительства с планируемой величиной подключаемой нагрузки по водоснабжению и водоотведению – 1,0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>/сут. к централизованным системам водоснабжения и водоотведения сообщается следующее.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Ближайшей сетью водоснабжения, эксплуатируемой ООО «НОВОГОР-Прикамье», является водопровод Д-110 мм в районе здания по ул. Борцов Пкыолюции, 1а, ориентировочное расстояние от Участка – 0,13 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«НОВОГОР-Прикамье», располагаются в районе ул. Борцов Революции, ориентировочно на расстоянии – более 0,07 км.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Ввиду отсутствия данных о посадке проектируемого объекта,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Дополнительно сообщается, что ООО «НОВОГОР-Прикамье» не располагает сведениями о наличии сетей 3-х лиц в границах Участка.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ООО «НОВОГОР-Прикамье»</w:t>
            </w:r>
            <w:r>
              <w:rPr>
                <w:sz w:val="24"/>
                <w:szCs w:val="24"/>
              </w:rPr>
              <w:t xml:space="preserve"> от 12.09.2025 № 110-14214).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</w:rPr>
              <w:t>О возможности технологического присоединения к системе теплоснабжения объекта сообщается, что Участок находится вне зоны теплоснабжения ПАО «Т плюс».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Филиала «Пермский ПАО «Т Плюс»</w:t>
            </w:r>
            <w:r>
              <w:rPr>
                <w:sz w:val="24"/>
                <w:szCs w:val="24"/>
              </w:rPr>
              <w:t xml:space="preserve"> от 15.09.2025 № 51000-32-03342).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>Техническая возможность подключения к сетям теплоснабжения отсутствует.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</w:rPr>
              <w:t>В качестве альтернативного энергоресурса рекомендуется рассмотреть газ и обратиться в АО «Газпром газораспределение Пермь» филиал в городе Пермь, либо рассмотреть иные альтернативные энергоресурсы (электричество, дрова, пеллеты).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sz w:val="24"/>
                <w:szCs w:val="24"/>
              </w:rPr>
              <w:t xml:space="preserve"> от 03.03.2026 № 059-04-25/3-38-ри).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b w:val="false"/>
                <w:bCs w:val="false"/>
                <w:sz w:val="24"/>
              </w:rPr>
              <w:t>В границах Участка и на близлежащих участках, кварталах отсутствуют централизованные сети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 xml:space="preserve">Администрации Ленинского района города Перми </w:t>
              <w:br/>
            </w:r>
            <w:r>
              <w:rPr>
                <w:b w:val="false"/>
                <w:bCs w:val="false"/>
                <w:sz w:val="24"/>
                <w:szCs w:val="24"/>
              </w:rPr>
              <w:t>от 10.03.2026 № 059-26-01-15/3-48</w:t>
            </w:r>
            <w:r>
              <w:rPr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Технологическое присоединение к сетям связи ПАО «Ростелеком» планируемых к строительству объектов в границах Участка может быть произведено к узлу ВОЛС (г. Пермь, ул. Днепровская, д. 32). В границах запрашиваемого земельного участка сети ПАО «Ростелеком» отсутствуют.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>Максимальную нагрузку в точках подключения (технологического присоединения) определить на стадии проектирования для каждого из объектов.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/>
            </w:pPr>
            <w:r>
              <w:rPr>
                <w:sz w:val="24"/>
                <w:szCs w:val="24"/>
              </w:rPr>
              <w:t xml:space="preserve">Для получения технических условий на подключение к сетям связи ПАО «Ростелеком» необходимо обратиться в Отдел продаж и обслуживания по адресу: г. Пермь, </w:t>
              <w:br/>
              <w:t xml:space="preserve">ул. Крупской, 2, тел.: (342) 235-57-34 или направить запрос на </w:t>
            </w:r>
            <w:hyperlink r:id="rId15" w:tgtFrame="mailto:perm-mail@ural.rt.ru">
              <w:r>
                <w:rPr>
                  <w:rStyle w:val="Hyperlink"/>
                  <w:sz w:val="24"/>
                  <w:szCs w:val="24"/>
                </w:rPr>
                <w:t>perm-mail@ural.rt.ru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sz w:val="24"/>
                <w:szCs w:val="24"/>
              </w:rPr>
              <w:t>ПАО «Ростелеком»</w:t>
            </w:r>
            <w:r>
              <w:rPr>
                <w:sz w:val="24"/>
                <w:szCs w:val="24"/>
              </w:rPr>
              <w:t xml:space="preserve"> от 23.09.2025 от 01/05/139374/25).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территории, где расположен Участок, в рамках муниципальной программы «Развитие системы жилищно-коммунального хозяйства в г. Перми», утвержденной постановлением администрации г. Перми от 20.10.2021 № 924, реализовано мероприятие «Строительство сетей водоснабжения по ул. Борцов Революции в мкр. Средняя Курья Ленинского района г. Перми».</w:t>
            </w:r>
          </w:p>
          <w:p>
            <w:pPr>
              <w:pStyle w:val="Normal"/>
              <w:spacing w:lineRule="auto" w:line="240" w:before="0" w:after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сетей водоотведения схемами водоснабжения и водоотведения города Перми, утвержденными постановлением администрации города Перми от 28.12.2018 № 1085, на период до 2028 года не предусмотрено.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/>
            </w:pPr>
            <w:r>
              <w:rPr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sz w:val="24"/>
                <w:szCs w:val="24"/>
              </w:rPr>
              <w:t>департамента жилищно-коммунального хозяйства администрации города Перми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23.09.2025 № 059-04-17/3-901-ри).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Начальная цена предмета аукциона</w:t>
            </w:r>
          </w:p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(рыночная стоимость земельного участка)</w:t>
            </w:r>
          </w:p>
          <w:p>
            <w:pPr>
              <w:pStyle w:val="Normal"/>
              <w:ind w:right="-263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hanging="0" w:left="120" w:right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4"/>
              </w:rPr>
              <w:t>По условиям пункта 4.1 проекта договора купли-продажи земельного участка, приобретаемого на торгах в форме аукциона (Приложение 5 к настоящему извещению),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победитель аукциона, иное лицо, с которым договор заключается в соответствии с п.13, п.14, п. 20 или п. 25</w:t>
            </w:r>
          </w:p>
          <w:p>
            <w:pPr>
              <w:pStyle w:val="Normal"/>
              <w:ind w:hanging="0" w:left="120" w:right="0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ст. 39.12 Земельного Кодекса Российской Федерации (далее – ЗК РФ), обязан </w:t>
            </w:r>
            <w:r>
              <w:rPr>
                <w:b/>
                <w:sz w:val="24"/>
                <w:szCs w:val="24"/>
                <w:shd w:fill="auto" w:val="clear"/>
              </w:rPr>
              <w:t>в течение 15 дней</w:t>
            </w:r>
            <w:r>
              <w:rPr>
                <w:sz w:val="24"/>
                <w:szCs w:val="24"/>
                <w:shd w:fill="auto" w:val="clear"/>
              </w:rPr>
              <w:t xml:space="preserve"> со дня размещения  протокола о результатах аукциона, а в случаях, определенных п.13, п.14, ст. 39.12 ЗК РФ, протокола рассмотрения заявок, </w:t>
            </w:r>
            <w:r>
              <w:rPr>
                <w:b/>
                <w:sz w:val="24"/>
                <w:szCs w:val="24"/>
                <w:shd w:fill="auto" w:val="clear"/>
              </w:rPr>
              <w:t xml:space="preserve">перечислить денежные средства </w:t>
            </w:r>
            <w:r>
              <w:rPr>
                <w:sz w:val="24"/>
                <w:szCs w:val="24"/>
                <w:shd w:fill="auto" w:val="clear"/>
              </w:rPr>
              <w:t>за земельный участок (за вычетом задатка, внесенного для участия в аукционе) 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купли-продажи земельного участка (Приложение 5 к настоящему извещению)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7 142 000 руб.</w:t>
            </w:r>
          </w:p>
        </w:tc>
      </w:tr>
      <w:tr>
        <w:trPr>
          <w:trHeight w:val="225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«Шаг аукциона» (5%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357 100 руб.</w:t>
            </w:r>
          </w:p>
        </w:tc>
      </w:tr>
      <w:tr>
        <w:trPr>
          <w:trHeight w:val="41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Форма заявки на участие в аукционе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</w:pPr>
            <w:r>
              <w:rPr>
                <w:rFonts w:eastAsia="Droid Sans Fallback" w:cs="Lohit Devanagari"/>
                <w:color w:val="auto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                                       о государственной регистрации юридического лица                                   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о проведении аукциона принято в соответствии со статьей 39.18 Земельного кодекса Российской Федерации, участниками аукциона могут являться только граждане.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Размер задатка (50% от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sz w:val="24"/>
                <w:szCs w:val="24"/>
                <w:shd w:fill="auto" w:val="clear"/>
              </w:rPr>
              <w:t>начальной цены предмета аукциона)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3 571 000 руб.</w:t>
            </w:r>
          </w:p>
        </w:tc>
      </w:tr>
      <w:tr>
        <w:trPr>
          <w:trHeight w:val="236" w:hRule="atLeast"/>
        </w:trPr>
        <w:tc>
          <w:tcPr>
            <w:tcW w:w="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b w:val="false"/>
                <w:bCs w:val="fals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Дата </w:t>
            </w:r>
            <w:r>
              <w:rPr>
                <w:b w:val="false"/>
                <w:shd w:fill="auto" w:val="clear"/>
              </w:rPr>
              <w:t>размещения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highlight w:val="none"/>
              </w:rPr>
            </w:pPr>
            <w:r>
              <w:rPr>
                <w:b w:val="false"/>
                <w:shd w:fill="auto" w:val="clear"/>
              </w:rPr>
              <w:t xml:space="preserve">извещения в соответствии с пп. 1 п. 1 ст. 39.18 Земельного кодекса Российской Федерации на  </w:t>
            </w:r>
            <w:r>
              <w:rPr>
                <w:b w:val="false"/>
                <w:sz w:val="24"/>
                <w:szCs w:val="24"/>
                <w:shd w:fill="auto" w:val="clear"/>
                <w:lang w:val="en-US" w:eastAsia="en-US"/>
              </w:rPr>
              <w:t>сайтах www.torgi.gov.ru, www.gorodperm.ru</w:t>
            </w:r>
          </w:p>
        </w:tc>
        <w:tc>
          <w:tcPr>
            <w:tcW w:w="6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09.06.2023</w:t>
            </w:r>
          </w:p>
        </w:tc>
      </w:tr>
      <w:tr>
        <w:trPr>
          <w:trHeight w:val="1884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купли-продажи земельного</w:t>
            </w:r>
          </w:p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участка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Проект договора купли-продажи земельного участка,                     приобретаемого на торгах в форме аукциона, является </w:t>
              <w:br/>
              <w:t xml:space="preserve">Приложением 5 к настоящему извещению и </w:t>
            </w:r>
            <w:r>
              <w:rPr>
                <w:sz w:val="24"/>
                <w:szCs w:val="24"/>
                <w:lang w:val="en-US" w:eastAsia="en-US"/>
              </w:rPr>
              <w:t>размещен на сайтах www.torgi.gov.ru, www.gorodperm.ru (раздел Деятельность/ Муниципальная собственность/ Торговая площадка Вид торгов Продажа и аренда земельных участков)</w:t>
            </w:r>
          </w:p>
        </w:tc>
      </w:tr>
      <w:tr>
        <w:trPr>
          <w:trHeight w:val="76" w:hRule="atLeast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120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земельного участка на местности</w:t>
            </w:r>
          </w:p>
        </w:tc>
        <w:tc>
          <w:tcPr>
            <w:tcW w:w="6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  самостоятельно в любое время с даты опубликования настоящего извещения.</w:t>
            </w:r>
          </w:p>
        </w:tc>
      </w:tr>
    </w:tbl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  <w:bookmarkStart w:id="0" w:name="_GoBack_Копия_1"/>
      <w:bookmarkStart w:id="1" w:name="_GoBack_Копия_1_Копия_1"/>
      <w:bookmarkStart w:id="2" w:name="_GoBack_Копия_1"/>
      <w:bookmarkStart w:id="3" w:name="_GoBack_Копия_1_Копия_1"/>
      <w:bookmarkEnd w:id="2"/>
      <w:bookmarkEnd w:id="3"/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01.07.2026</w:t>
      </w:r>
      <w:r>
        <w:rPr>
          <w:rFonts w:eastAsia="Courier New"/>
          <w:lang w:bidi="ru-RU"/>
        </w:rPr>
        <w:t xml:space="preserve"> в 9:00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21.07.2026</w:t>
      </w:r>
      <w:r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22.07.2026.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>
          <w:rFonts w:eastAsia="Courier New"/>
          <w:b/>
          <w:bCs/>
          <w:lang w:bidi="ru-RU"/>
        </w:rPr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23.07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>
          <w:bCs/>
          <w:lang w:bidi="ru-RU"/>
        </w:rPr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16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/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>
          <w:b/>
        </w:rPr>
        <w:br w:type="textWrapping" w:clear="all"/>
      </w:r>
      <w:r>
        <w:rPr>
          <w:bCs/>
          <w:lang w:bidi="ru-RU"/>
        </w:rPr>
        <w:t>c 01.07.2026 по 21.07.2026.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                               в аукционе.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                     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>
          <w:shd w:fill="auto" w:val="clear"/>
          <w:lang w:bidi="ru-RU"/>
        </w:rPr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                                 с пунктами 13, 14, 20 или 25 ст. 39.12 Земельного кодекса Российской Федерации, засчитываются                                   в оплату приобретаемого земельного участка. Задатки, внесенные этими лицами, не заключившими         в установленном настоящей статьей порядке договор купли-продажи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highlight w:val="none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                                  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</w:t>
        <w:br/>
        <w:t>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</w:t>
        <w:br/>
        <w:t xml:space="preserve">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случае отказа от проведения аукциона организатором (в т. ч. одного или нескольких лотов), Оператор в течение одного часа прекращает блокирование денежных средств участников аукциона </w:t>
        <w:br/>
        <w:t>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01.07.2026 по 21.07.2026 с 9.00 до 18.00 по местному времени (7:00 – 16:00 МСК). 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highlight w:val="none"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>
          <w:rFonts w:eastAsia="Courier New"/>
          <w:shd w:fill="auto" w:val="clear"/>
          <w:lang w:bidi="ru-RU"/>
        </w:rPr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highlight w:val="none"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                      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                                       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highlight w:val="none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highlight w:val="none"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highlight w:val="none"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>
          <w:shd w:fill="auto" w:val="clear"/>
        </w:rPr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highlight w:val="none"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>
          <w:bCs/>
          <w:shd w:fill="auto" w:val="clear"/>
        </w:rPr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                           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highlight w:val="none"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</w:t>
        <w:br/>
        <w:t>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>
          <w:rFonts w:eastAsia="Calibri"/>
          <w:shd w:fill="auto" w:val="clear"/>
        </w:rPr>
        <w:br w:type="textWrapping" w:clear="all"/>
      </w:r>
      <w:r>
        <w:rPr>
          <w:rFonts w:eastAsia="Calibri"/>
          <w:shd w:fill="auto" w:val="clear"/>
        </w:rPr>
        <w:t>за земельный участок.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highlight w:val="none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highlight w:val="none"/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>
          <w:b/>
          <w:bCs/>
          <w:shd w:fill="auto" w:val="clear"/>
        </w:rPr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купли-продажи земельного участка,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</w:t>
        <w:br/>
        <w:t xml:space="preserve">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</w:t>
        <w:br/>
        <w:t>в государственной или муниципальной собственности, подписанный проект договора купли-продажи земельного участка, находящегося в государственной или муниципальной собственности.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купли-продажи земельного участка,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Проекты договоров являются частью извещения и представлены в Приложениях 1,3,5 </w:t>
        <w:br/>
        <w:t>к настоящему извещению.</w:t>
        <w:tab/>
      </w:r>
    </w:p>
    <w:p>
      <w:pPr>
        <w:pStyle w:val="Normal"/>
        <w:ind w:firstLine="567" w:left="-567"/>
        <w:jc w:val="both"/>
        <w:rPr>
          <w:highlight w:val="none"/>
          <w:shd w:fill="auto" w:val="clear"/>
        </w:rPr>
      </w:pPr>
      <w:r>
        <w:rPr>
          <w:bCs/>
          <w:shd w:fill="auto" w:val="clear"/>
        </w:rPr>
        <w:t xml:space="preserve">Если договор купли-продажи  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</w:t>
      </w:r>
      <w:r>
        <w:rPr>
          <w:b w:val="false"/>
          <w:bCs/>
          <w:shd w:fill="auto" w:val="clear"/>
        </w:rPr>
        <w:t>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highlight w:val="none"/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купли-продажи,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sectPr>
      <w:headerReference w:type="default" r:id="rId17"/>
      <w:headerReference w:type="first" r:id="rId18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32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hd w:fill="FFFFFF" w:val="clear"/>
        <w:szCs w:val="24"/>
        <w:color w:val="000000"/>
        <w:lang w:val="ru-RU" w:eastAsia="zh-CN" w:bidi="ar-S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single"/>
        <w:szCs w:val="24"/>
        <w:color w:themeColor="text1"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  <w:bCs/>
        <w:lang w:bidi="ru-RU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u w:val="none"/>
        <w:szCs w:val="24"/>
        <w:color w:val="000000"/>
        <w:lang w:val="ru-RU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ru-RU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eastAsia="Courier New"/>
        <w:lang w:bidi="ru-RU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eastAsia="Calibri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bCs/>
        <w:lang w:eastAsia="en-US" w:bidi="ru-RU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sz w:val="24"/>
        <w:szCs w:val="24"/>
        <w:color w:themeColor="text1" w:val="00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6" w:customStyle="1">
    <w:name w:val="Выделенная цитата Знак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Style8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/>
  </w:style>
  <w:style w:type="character" w:styleId="WW8Num5z0" w:customStyle="1">
    <w:name w:val="WW8Num5z0"/>
    <w:qFormat/>
    <w:rPr>
      <w:sz w:val="16"/>
      <w:szCs w:val="16"/>
    </w:rPr>
  </w:style>
  <w:style w:type="character" w:styleId="WW8Num6z0" w:customStyle="1">
    <w:name w:val="WW8Num6z0"/>
    <w:qFormat/>
    <w:rPr/>
  </w:style>
  <w:style w:type="character" w:styleId="WW8Num7z0" w:customStyle="1">
    <w:name w:val="WW8Num7z0"/>
    <w:qFormat/>
    <w:rPr/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/>
  </w:style>
  <w:style w:type="character" w:styleId="WW8Num10z0" w:customStyle="1">
    <w:name w:val="WW8Num10z0"/>
    <w:qFormat/>
    <w:rPr/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/>
  </w:style>
  <w:style w:type="character" w:styleId="WW8Num18z0" w:customStyle="1">
    <w:name w:val="WW8Num18z0"/>
    <w:qFormat/>
    <w:rPr/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/>
  </w:style>
  <w:style w:type="character" w:styleId="WW8Num21z0" w:customStyle="1">
    <w:name w:val="WW8Num21z0"/>
    <w:qFormat/>
    <w:rPr/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7z0" w:customStyle="1">
    <w:name w:val="WW8Num27z0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30z0" w:customStyle="1">
    <w:name w:val="WW8Num30z0"/>
    <w:qFormat/>
    <w:rPr/>
  </w:style>
  <w:style w:type="character" w:styleId="WW8Num31z0" w:customStyle="1">
    <w:name w:val="WW8Num31z0"/>
    <w:qFormat/>
    <w:rPr/>
  </w:style>
  <w:style w:type="character" w:styleId="WW8Num32z0" w:customStyle="1">
    <w:name w:val="WW8Num32z0"/>
    <w:qFormat/>
    <w:rPr/>
  </w:style>
  <w:style w:type="character" w:styleId="WW8Num33z0" w:customStyle="1">
    <w:name w:val="WW8Num33z0"/>
    <w:qFormat/>
    <w:rPr/>
  </w:style>
  <w:style w:type="character" w:styleId="WW8Num34z0" w:customStyle="1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 w:customStyle="1">
    <w:name w:val="Текст Знак"/>
    <w:qFormat/>
    <w:rPr>
      <w:rFonts w:ascii="Courier New" w:hAnsi="Courier New" w:cs="Courier New"/>
    </w:rPr>
  </w:style>
  <w:style w:type="character" w:styleId="Style12" w:customStyle="1">
    <w:name w:val="Верхний колонтитул Знак"/>
    <w:qFormat/>
    <w:rPr>
      <w:sz w:val="16"/>
      <w:lang w:val="ru-RU" w:bidi="ar-SA"/>
    </w:rPr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 w:customStyle="1">
    <w:name w:val="Абзац списка Знак"/>
    <w:qFormat/>
    <w:rPr>
      <w:sz w:val="24"/>
      <w:szCs w:val="24"/>
    </w:rPr>
  </w:style>
  <w:style w:type="character" w:styleId="6" w:customStyle="1">
    <w:name w:val="Заголовок 6 Знак"/>
    <w:qFormat/>
    <w:rPr>
      <w:b/>
      <w:bCs/>
      <w:sz w:val="22"/>
      <w:szCs w:val="22"/>
    </w:rPr>
  </w:style>
  <w:style w:type="character" w:styleId="Style14" w:customStyle="1">
    <w:name w:val="Название Знак"/>
    <w:qFormat/>
    <w:rPr>
      <w:sz w:val="28"/>
      <w:lang w:val="ru-RU" w:bidi="ar-SA"/>
    </w:rPr>
  </w:style>
  <w:style w:type="character" w:styleId="Style15" w:customStyle="1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 w:customStyle="1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 w:customStyle="1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14">
    <w:name w:val="Основной текст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TableParagraph">
    <w:name w:val="Table Paragraph"/>
    <w:qFormat/>
    <w:pPr>
      <w:widowControl w:val="false"/>
      <w:suppressAutoHyphens w:val="true"/>
      <w:bidi w:val="0"/>
      <w:spacing w:before="0" w:after="0"/>
      <w:ind w:hanging="0" w:left="107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0" w:before="0" w:afterAutospacing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25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8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29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30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1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39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4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5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6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7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8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9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0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1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2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53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54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55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56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57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58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59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60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67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74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81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89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90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91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92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93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94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95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6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7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8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9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0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1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2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3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4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5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6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7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8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09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16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23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30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1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2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33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34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35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36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37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38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39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40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41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42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43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44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45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46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47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48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49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50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5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https://login.consultant.ru/link/?req=doc&amp;demo=1&amp;base=STR&amp;n=30822&amp;date=23.01.2024" TargetMode="External"/><Relationship Id="rId12" Type="http://schemas.openxmlformats.org/officeDocument/2006/relationships/hyperlink" Target="http://www.gorodperm.ru/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s:/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http://utp.sberbank-ast.ru/AP/Notice/653/Requisites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32</Pages>
  <Words>10121</Words>
  <Characters>71971</Characters>
  <CharactersWithSpaces>82483</CharactersWithSpaces>
  <Paragraphs>487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2026-06-26T14:38:21Z</dcterms:modified>
  <cp:revision>348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