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9"/>
        <w:numPr>
          <w:ilvl w:val="0"/>
          <w:numId w:val="0"/>
        </w:numPr>
        <w:spacing w:line="280" w:lineRule="exact"/>
        <w:rPr>
          <w:b/>
        </w:rPr>
        <w:outlineLvl w:val="0"/>
      </w:pPr>
      <w:r>
        <w:rPr>
          <w:b/>
        </w:rPr>
      </w:r>
      <w:r>
        <w:rPr>
          <w:b/>
        </w:rPr>
      </w:r>
    </w:p>
    <w:p>
      <w:pPr>
        <w:pStyle w:val="669"/>
        <w:numPr>
          <w:ilvl w:val="0"/>
          <w:numId w:val="0"/>
        </w:numPr>
        <w:jc w:val="center"/>
        <w:spacing w:line="280" w:lineRule="exact"/>
        <w:rPr>
          <w:sz w:val="28"/>
          <w:szCs w:val="24"/>
        </w:rPr>
        <w:outlineLvl w:val="0"/>
      </w:pPr>
      <w:r>
        <w:rPr>
          <w:sz w:val="28"/>
          <w:szCs w:val="24"/>
        </w:rPr>
        <w:t xml:space="preserve">Департамент имущественных отношений администрации города Перми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669"/>
        <w:spacing w:line="28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669"/>
        <w:numPr>
          <w:ilvl w:val="0"/>
          <w:numId w:val="0"/>
        </w:numPr>
        <w:jc w:val="center"/>
        <w:spacing w:line="280" w:lineRule="exact"/>
        <w:rPr>
          <w:b/>
          <w:sz w:val="28"/>
          <w:szCs w:val="24"/>
        </w:rPr>
        <w:outlineLvl w:val="0"/>
      </w:pPr>
      <w:r>
        <w:rPr>
          <w:b/>
          <w:sz w:val="28"/>
          <w:szCs w:val="24"/>
        </w:rPr>
        <w:t xml:space="preserve">Протокол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pStyle w:val="669"/>
        <w:numPr>
          <w:ilvl w:val="0"/>
          <w:numId w:val="0"/>
        </w:numPr>
        <w:jc w:val="center"/>
        <w:spacing w:line="280" w:lineRule="exact"/>
        <w:rPr>
          <w:b/>
          <w:sz w:val="28"/>
          <w:szCs w:val="24"/>
        </w:rPr>
        <w:outlineLvl w:val="0"/>
      </w:pPr>
      <w:r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  <w:t xml:space="preserve">приема заявок на участие в аукционе в электронной форме 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pStyle w:val="669"/>
        <w:numPr>
          <w:ilvl w:val="0"/>
          <w:numId w:val="0"/>
        </w:numPr>
        <w:jc w:val="center"/>
        <w:spacing w:line="280" w:lineRule="exact"/>
        <w:rPr>
          <w:b/>
          <w:sz w:val="28"/>
          <w:szCs w:val="24"/>
        </w:rPr>
        <w:outlineLvl w:val="0"/>
      </w:pPr>
      <w:r>
        <w:rPr>
          <w:b/>
          <w:sz w:val="28"/>
          <w:szCs w:val="24"/>
        </w:rPr>
        <w:t xml:space="preserve">на право заключения договора купли-продажи древесины, полученной при использовании городских лесов, расположенных на территории города Перми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pStyle w:val="669"/>
        <w:numPr>
          <w:ilvl w:val="0"/>
          <w:numId w:val="0"/>
        </w:numPr>
        <w:spacing w:line="280" w:lineRule="exact"/>
        <w:rPr>
          <w:b/>
          <w:sz w:val="28"/>
          <w:szCs w:val="24"/>
        </w:rPr>
        <w:outlineLvl w:val="0"/>
      </w:pP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pStyle w:val="669"/>
        <w:numPr>
          <w:ilvl w:val="0"/>
          <w:numId w:val="0"/>
        </w:numPr>
        <w:spacing w:line="280" w:lineRule="exact"/>
        <w:rPr>
          <w:sz w:val="28"/>
        </w:rPr>
        <w:outlineLvl w:val="0"/>
      </w:pPr>
      <w:r>
        <w:rPr>
          <w:sz w:val="28"/>
        </w:rPr>
      </w:r>
      <w:r>
        <w:rPr>
          <w:sz w:val="28"/>
        </w:rPr>
      </w:r>
    </w:p>
    <w:p>
      <w:pPr>
        <w:pStyle w:val="669"/>
        <w:jc w:val="both"/>
        <w:spacing w:line="280" w:lineRule="exact"/>
        <w:rPr>
          <w:sz w:val="28"/>
        </w:rPr>
      </w:pPr>
      <w:r>
        <w:rPr>
          <w:sz w:val="28"/>
        </w:rPr>
        <w:t xml:space="preserve">г. Пермь</w:t>
        <w:tab/>
        <w:t xml:space="preserve">                                                                                                       </w:t>
      </w:r>
      <w:r>
        <w:rPr>
          <w:sz w:val="28"/>
        </w:rPr>
        <w:t xml:space="preserve">29</w:t>
      </w:r>
      <w:r>
        <w:rPr>
          <w:sz w:val="28"/>
        </w:rPr>
        <w:t xml:space="preserve">.0</w:t>
      </w:r>
      <w:r>
        <w:rPr>
          <w:sz w:val="28"/>
        </w:rPr>
        <w:t xml:space="preserve">6</w:t>
      </w:r>
      <w:r>
        <w:rPr>
          <w:sz w:val="28"/>
        </w:rPr>
        <w:t xml:space="preserve">.202</w:t>
      </w:r>
      <w:r>
        <w:rPr>
          <w:sz w:val="28"/>
        </w:rPr>
        <w:t xml:space="preserve">6</w:t>
      </w:r>
      <w:r>
        <w:rPr>
          <w:sz w:val="28"/>
        </w:rPr>
      </w:r>
      <w:r>
        <w:rPr>
          <w:sz w:val="28"/>
        </w:rPr>
      </w:r>
    </w:p>
    <w:p>
      <w:pPr>
        <w:pStyle w:val="669"/>
        <w:jc w:val="both"/>
        <w:spacing w:line="280" w:lineRule="exact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669"/>
        <w:ind w:right="0" w:firstLine="720"/>
        <w:jc w:val="both"/>
        <w:spacing w:line="280" w:lineRule="exact"/>
        <w:tabs>
          <w:tab w:val="left" w:pos="2805" w:leader="none"/>
        </w:tabs>
        <w:rPr>
          <w:sz w:val="28"/>
        </w:rPr>
      </w:pPr>
      <w:r>
        <w:rPr>
          <w:sz w:val="28"/>
        </w:rPr>
        <w:t xml:space="preserve">Аукционная комиссия по проведению аукц</w:t>
      </w:r>
      <w:r>
        <w:rPr>
          <w:sz w:val="28"/>
        </w:rPr>
        <w:t xml:space="preserve">ионов на право заключения договора аренды лесного участка, находящегося в муниципальной собственности города Перми, утвержденная приказом начальника департамента имущественных отношений администрации города Перми от 16.01.2020 № 059-19-01-11-5, в составе: </w:t>
      </w:r>
      <w:r>
        <w:rPr>
          <w:sz w:val="28"/>
        </w:rPr>
      </w:r>
      <w:r>
        <w:rPr>
          <w:sz w:val="28"/>
        </w:rPr>
      </w:r>
    </w:p>
    <w:p>
      <w:pPr>
        <w:pStyle w:val="669"/>
        <w:jc w:val="both"/>
        <w:spacing w:line="280" w:lineRule="exact"/>
        <w:rPr>
          <w:rFonts w:eastAsia="Times New Roman" w:cs="Times New Roman"/>
          <w:color w:val="auto"/>
          <w:sz w:val="28"/>
          <w:szCs w:val="28"/>
          <w:lang w:val="ru-RU" w:bidi="ar-SA"/>
        </w:rPr>
      </w:pPr>
      <w:r>
        <w:rPr>
          <w:sz w:val="28"/>
        </w:rPr>
        <w:t xml:space="preserve">             </w:t>
      </w:r>
      <w:r>
        <w:rPr>
          <w:rFonts w:eastAsia="Times New Roman" w:cs="Times New Roman"/>
          <w:color w:val="auto"/>
          <w:sz w:val="28"/>
          <w:szCs w:val="28"/>
          <w:lang w:val="ru-RU" w:bidi="ar-SA"/>
        </w:rPr>
      </w:r>
      <w:r>
        <w:rPr>
          <w:rFonts w:eastAsia="Times New Roman" w:cs="Times New Roman"/>
          <w:color w:val="auto"/>
          <w:sz w:val="28"/>
          <w:szCs w:val="28"/>
          <w:lang w:val="ru-RU" w:bidi="ar-SA"/>
        </w:rPr>
      </w:r>
    </w:p>
    <w:p>
      <w:pPr>
        <w:pStyle w:val="691"/>
        <w:ind w:left="3061" w:right="0" w:hanging="3061"/>
        <w:jc w:val="both"/>
        <w:spacing w:before="0" w:after="120" w:line="240" w:lineRule="auto"/>
        <w:widowControl/>
        <w:rPr>
          <w:rFonts w:eastAsia="Times New Roman" w:cs="Times New Roman"/>
          <w:color w:val="auto"/>
          <w:sz w:val="28"/>
          <w:szCs w:val="28"/>
          <w:lang w:val="ru-RU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bidi="ar-SA"/>
        </w:rPr>
        <w:t xml:space="preserve">Председатель комиссии: Хаткевич А.А., начальник департамента имущественных отношений администрации города Перми;   </w:t>
      </w:r>
      <w:r>
        <w:rPr>
          <w:rFonts w:eastAsia="Times New Roman" w:cs="Times New Roman"/>
          <w:color w:val="auto"/>
          <w:sz w:val="28"/>
          <w:szCs w:val="28"/>
          <w:lang w:val="ru-RU" w:bidi="ar-SA"/>
        </w:rPr>
      </w:r>
      <w:r>
        <w:rPr>
          <w:rFonts w:eastAsia="Times New Roman" w:cs="Times New Roman"/>
          <w:color w:val="auto"/>
          <w:sz w:val="28"/>
          <w:szCs w:val="28"/>
          <w:lang w:val="ru-RU" w:bidi="ar-SA"/>
        </w:rPr>
      </w:r>
    </w:p>
    <w:p>
      <w:pPr>
        <w:pStyle w:val="687"/>
        <w:ind w:left="4649" w:right="0" w:hanging="4649"/>
        <w:jc w:val="both"/>
        <w:spacing w:before="0" w:after="140" w:line="240" w:lineRule="auto"/>
        <w:widowControl/>
        <w:rPr>
          <w:rFonts w:eastAsia="Times New Roman" w:cs="Times New Roman"/>
          <w:color w:val="auto"/>
          <w:sz w:val="28"/>
          <w:szCs w:val="28"/>
          <w:lang w:val="ru-RU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bidi="ar-SA"/>
        </w:rPr>
        <w:t xml:space="preserve">Заместитель председателя комиссии: Сабурова М.В., начальник отдела лесов и особо охраняемых природных территорий управления по экологии и природопользованию администрации города Перми;</w:t>
      </w:r>
      <w:r>
        <w:rPr>
          <w:rFonts w:eastAsia="Times New Roman" w:cs="Times New Roman"/>
          <w:color w:val="auto"/>
          <w:sz w:val="28"/>
          <w:szCs w:val="28"/>
          <w:lang w:val="ru-RU" w:bidi="ar-SA"/>
        </w:rPr>
      </w:r>
      <w:r>
        <w:rPr>
          <w:rFonts w:eastAsia="Times New Roman" w:cs="Times New Roman"/>
          <w:color w:val="auto"/>
          <w:sz w:val="28"/>
          <w:szCs w:val="28"/>
          <w:lang w:val="ru-RU" w:bidi="ar-SA"/>
        </w:rPr>
      </w:r>
    </w:p>
    <w:p>
      <w:pPr>
        <w:pStyle w:val="669"/>
        <w:ind w:left="2891" w:right="0" w:hanging="2891"/>
        <w:jc w:val="both"/>
        <w:widowControl/>
        <w:rPr>
          <w:sz w:val="28"/>
        </w:rPr>
      </w:pPr>
      <w:r>
        <w:rPr>
          <w:rFonts w:eastAsia="Times New Roman" w:cs="Times New Roman"/>
          <w:color w:val="auto"/>
          <w:sz w:val="28"/>
          <w:szCs w:val="28"/>
          <w:lang w:val="ru-RU" w:bidi="ar-SA"/>
        </w:rPr>
        <w:t xml:space="preserve">Секретарь комиссии: Павлова О.И., консультант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</w:rPr>
        <w:t xml:space="preserve">                        </w:t>
      </w:r>
      <w:r>
        <w:rPr>
          <w:sz w:val="28"/>
        </w:rPr>
      </w:r>
      <w:r>
        <w:rPr>
          <w:sz w:val="28"/>
        </w:rPr>
      </w:r>
    </w:p>
    <w:p>
      <w:pPr>
        <w:pStyle w:val="66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669"/>
        <w:ind w:left="2268" w:right="0" w:hanging="2268"/>
        <w:jc w:val="both"/>
        <w:widowControl/>
        <w:rPr>
          <w:sz w:val="28"/>
        </w:rPr>
      </w:pPr>
      <w:r>
        <w:rPr>
          <w:sz w:val="28"/>
        </w:rPr>
        <w:t xml:space="preserve">Члены комиссии: Сердюк В.А., консультант отдела лесов и особо охраняемых природных территорий управления по экологии и природопользованию   администрации города Перми;</w:t>
      </w:r>
      <w:r>
        <w:rPr>
          <w:sz w:val="28"/>
        </w:rPr>
      </w:r>
      <w:r>
        <w:rPr>
          <w:sz w:val="28"/>
        </w:rPr>
      </w:r>
    </w:p>
    <w:p>
      <w:pPr>
        <w:pStyle w:val="669"/>
        <w:ind w:left="2268" w:right="0" w:firstLine="0"/>
        <w:jc w:val="both"/>
        <w:widowControl/>
        <w:rPr>
          <w:rFonts w:ascii="Times New Roman" w:hAnsi="Times New Roman" w:cs="Times New Roman"/>
          <w:sz w:val="28"/>
          <w:szCs w:val="24"/>
          <w:lang w:val="ru-RU"/>
        </w:rPr>
      </w:pPr>
      <w:r>
        <w:rPr>
          <w:sz w:val="28"/>
        </w:rPr>
        <w:t xml:space="preserve">Чети</w:t>
      </w:r>
      <w:r>
        <w:rPr>
          <w:sz w:val="28"/>
        </w:rPr>
        <w:t xml:space="preserve">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Перми.                                                            </w:t>
      </w:r>
      <w:r>
        <w:rPr>
          <w:rFonts w:ascii="Times New Roman" w:hAnsi="Times New Roman" w:cs="Times New Roman"/>
          <w:sz w:val="28"/>
          <w:szCs w:val="24"/>
          <w:lang w:val="ru-RU"/>
        </w:rPr>
      </w:r>
      <w:r>
        <w:rPr>
          <w:rFonts w:ascii="Times New Roman" w:hAnsi="Times New Roman" w:cs="Times New Roman"/>
          <w:sz w:val="28"/>
          <w:szCs w:val="24"/>
          <w:lang w:val="ru-RU"/>
        </w:rPr>
      </w:r>
    </w:p>
    <w:p>
      <w:pPr>
        <w:pStyle w:val="692"/>
        <w:spacing w:line="280" w:lineRule="exact"/>
        <w:tabs>
          <w:tab w:val="left" w:pos="2520" w:leader="none"/>
        </w:tabs>
        <w:rPr>
          <w:rFonts w:ascii="Times New Roman" w:hAnsi="Times New Roman" w:cs="Times New Roman"/>
          <w:sz w:val="28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4"/>
          <w:lang w:val="ru-RU"/>
        </w:rPr>
      </w:r>
      <w:r>
        <w:rPr>
          <w:rFonts w:ascii="Times New Roman" w:hAnsi="Times New Roman" w:cs="Times New Roman"/>
          <w:sz w:val="28"/>
          <w:szCs w:val="24"/>
          <w:lang w:val="ru-RU"/>
        </w:rPr>
      </w:r>
    </w:p>
    <w:p>
      <w:pPr>
        <w:pStyle w:val="669"/>
        <w:jc w:val="both"/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 xml:space="preserve">Повестка дня: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9"/>
        <w:ind w:right="0" w:firstLine="708"/>
        <w:jc w:val="both"/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1"/>
        <w:ind w:left="0" w:right="0"/>
        <w:jc w:val="both"/>
        <w:tabs>
          <w:tab w:val="left" w:pos="708" w:leader="none"/>
        </w:tabs>
        <w:rPr>
          <w:rFonts w:eastAsia="Courier New"/>
          <w:sz w:val="28"/>
          <w:lang w:bidi="ru-RU"/>
        </w:rPr>
      </w:pPr>
      <w:r>
        <w:rPr>
          <w:sz w:val="28"/>
          <w:szCs w:val="28"/>
        </w:rPr>
        <w:tab/>
        <w:t xml:space="preserve">Процедура </w:t>
      </w:r>
      <w:r>
        <w:rPr>
          <w:sz w:val="28"/>
        </w:rPr>
        <w:t xml:space="preserve">рассмотрения заявок на участие в аукционе в электронной форме на право заключения договора купли-продажи древесины, полученной при использовании городских лесов, расположенных на территории города Перми, назначенном на </w:t>
      </w:r>
      <w:r>
        <w:rPr>
          <w:sz w:val="28"/>
          <w:lang w:val="ru-RU"/>
        </w:rPr>
        <w:t xml:space="preserve">30</w:t>
      </w:r>
      <w:r>
        <w:rPr>
          <w:sz w:val="28"/>
        </w:rPr>
        <w:t xml:space="preserve">.</w:t>
      </w:r>
      <w:r>
        <w:rPr>
          <w:sz w:val="28"/>
          <w:lang w:val="ru-RU"/>
        </w:rPr>
        <w:t xml:space="preserve">0</w:t>
      </w:r>
      <w:r>
        <w:rPr>
          <w:sz w:val="28"/>
          <w:lang w:val="ru-RU"/>
        </w:rPr>
        <w:t xml:space="preserve">6</w:t>
      </w:r>
      <w:r>
        <w:rPr>
          <w:sz w:val="28"/>
        </w:rPr>
        <w:t xml:space="preserve">.20</w:t>
      </w:r>
      <w:r>
        <w:rPr>
          <w:sz w:val="28"/>
          <w:lang w:val="ru-RU"/>
        </w:rPr>
        <w:t xml:space="preserve">2</w:t>
      </w:r>
      <w:r>
        <w:rPr>
          <w:sz w:val="28"/>
          <w:lang w:val="ru-RU"/>
        </w:rPr>
        <w:t xml:space="preserve">5</w:t>
      </w:r>
      <w:r>
        <w:rPr>
          <w:sz w:val="28"/>
          <w:lang w:val="ru-RU"/>
        </w:rPr>
        <w:t xml:space="preserve"> (далее – аукцион), </w:t>
      </w:r>
      <w:r>
        <w:rPr>
          <w:sz w:val="28"/>
        </w:rPr>
        <w:t xml:space="preserve">процедура </w:t>
      </w:r>
      <w:r>
        <w:rPr>
          <w:rFonts w:eastAsia="Times New Roman" w:cs="Times New Roman"/>
          <w:color w:val="auto"/>
          <w:sz w:val="28"/>
          <w:szCs w:val="24"/>
          <w:lang w:val="en-US" w:bidi="ar-SA"/>
        </w:rPr>
        <w:t xml:space="preserve">№ SBR012-2605190016.</w:t>
      </w:r>
      <w:r>
        <w:rPr>
          <w:rFonts w:eastAsia="Courier New"/>
          <w:sz w:val="28"/>
          <w:lang w:bidi="ru-RU"/>
        </w:rPr>
      </w:r>
      <w:r>
        <w:rPr>
          <w:rFonts w:eastAsia="Courier New"/>
          <w:sz w:val="28"/>
          <w:lang w:bidi="ru-RU"/>
        </w:rPr>
      </w:r>
    </w:p>
    <w:p>
      <w:pPr>
        <w:pStyle w:val="669"/>
        <w:ind w:left="-567" w:right="0" w:firstLine="709"/>
        <w:jc w:val="both"/>
        <w:widowControl w:val="off"/>
        <w:rPr>
          <w:rFonts w:eastAsia="Courier New"/>
          <w:sz w:val="28"/>
          <w:lang w:bidi="ru-RU"/>
        </w:rPr>
      </w:pPr>
      <w:r>
        <w:rPr>
          <w:rFonts w:eastAsia="Courier New"/>
          <w:sz w:val="28"/>
          <w:lang w:bidi="ru-RU"/>
        </w:rPr>
        <w:t xml:space="preserve">Дата начала срока подачи заявок на участие в аукционе – </w:t>
      </w:r>
      <w:r>
        <w:rPr>
          <w:rFonts w:eastAsia="Courier New"/>
          <w:sz w:val="28"/>
          <w:lang w:bidi="ru-RU"/>
        </w:rPr>
        <w:t xml:space="preserve">23</w:t>
      </w:r>
      <w:r>
        <w:rPr>
          <w:rFonts w:eastAsia="Courier New"/>
          <w:sz w:val="28"/>
          <w:lang w:bidi="ru-RU"/>
        </w:rPr>
        <w:t xml:space="preserve">.0</w:t>
      </w:r>
      <w:r>
        <w:rPr>
          <w:rFonts w:eastAsia="Courier New"/>
          <w:sz w:val="28"/>
          <w:lang w:bidi="ru-RU"/>
        </w:rPr>
        <w:t xml:space="preserve">5</w:t>
      </w:r>
      <w:r>
        <w:rPr>
          <w:rFonts w:eastAsia="Courier New"/>
          <w:sz w:val="28"/>
          <w:lang w:bidi="ru-RU"/>
        </w:rPr>
        <w:t xml:space="preserve">.202</w:t>
      </w:r>
      <w:r>
        <w:rPr>
          <w:rFonts w:eastAsia="Courier New"/>
          <w:sz w:val="28"/>
          <w:lang w:bidi="ru-RU"/>
        </w:rPr>
        <w:t xml:space="preserve">6</w:t>
      </w:r>
      <w:r>
        <w:rPr>
          <w:rFonts w:eastAsia="Courier New"/>
          <w:sz w:val="28"/>
          <w:lang w:bidi="ru-RU"/>
        </w:rPr>
        <w:t xml:space="preserve">.</w:t>
      </w:r>
      <w:r>
        <w:rPr>
          <w:rFonts w:eastAsia="Courier New"/>
          <w:sz w:val="28"/>
          <w:lang w:bidi="ru-RU"/>
        </w:rPr>
      </w:r>
      <w:r>
        <w:rPr>
          <w:rFonts w:eastAsia="Courier New"/>
          <w:sz w:val="28"/>
          <w:lang w:bidi="ru-RU"/>
        </w:rPr>
      </w:r>
    </w:p>
    <w:p>
      <w:pPr>
        <w:pStyle w:val="669"/>
        <w:ind w:left="-567" w:right="0" w:firstLine="709"/>
        <w:jc w:val="both"/>
        <w:widowControl w:val="off"/>
        <w:rPr>
          <w:rFonts w:eastAsia="Courier New"/>
          <w:sz w:val="28"/>
          <w:lang w:bidi="ru-RU"/>
        </w:rPr>
      </w:pPr>
      <w:r>
        <w:rPr>
          <w:rFonts w:eastAsia="Courier New"/>
          <w:sz w:val="28"/>
          <w:lang w:bidi="ru-RU"/>
        </w:rPr>
        <w:t xml:space="preserve">Дата окончания срока подачи заявок на участие в аукционе – </w:t>
      </w:r>
      <w:r>
        <w:rPr>
          <w:rFonts w:eastAsia="Courier New"/>
          <w:sz w:val="28"/>
          <w:lang w:bidi="ru-RU"/>
        </w:rPr>
        <w:t xml:space="preserve">28</w:t>
      </w:r>
      <w:r>
        <w:rPr>
          <w:rFonts w:eastAsia="Courier New"/>
          <w:sz w:val="28"/>
          <w:lang w:bidi="ru-RU"/>
        </w:rPr>
        <w:t xml:space="preserve">.0</w:t>
      </w:r>
      <w:r>
        <w:rPr>
          <w:rFonts w:eastAsia="Courier New"/>
          <w:sz w:val="28"/>
          <w:lang w:bidi="ru-RU"/>
        </w:rPr>
        <w:t xml:space="preserve">6</w:t>
      </w:r>
      <w:r>
        <w:rPr>
          <w:rFonts w:eastAsia="Courier New"/>
          <w:sz w:val="28"/>
          <w:lang w:bidi="ru-RU"/>
        </w:rPr>
        <w:t xml:space="preserve">.202</w:t>
      </w:r>
      <w:r>
        <w:rPr>
          <w:rFonts w:eastAsia="Courier New"/>
          <w:sz w:val="28"/>
          <w:lang w:bidi="ru-RU"/>
        </w:rPr>
        <w:t xml:space="preserve">6</w:t>
      </w:r>
      <w:r>
        <w:rPr>
          <w:rFonts w:eastAsia="Courier New"/>
          <w:sz w:val="28"/>
          <w:lang w:bidi="ru-RU"/>
        </w:rPr>
        <w:t xml:space="preserve">. </w:t>
      </w:r>
      <w:r>
        <w:rPr>
          <w:rFonts w:eastAsia="Courier New"/>
          <w:sz w:val="28"/>
          <w:lang w:bidi="ru-RU"/>
        </w:rPr>
      </w:r>
      <w:r>
        <w:rPr>
          <w:rFonts w:eastAsia="Courier New"/>
          <w:sz w:val="28"/>
          <w:lang w:bidi="ru-RU"/>
        </w:rPr>
      </w:r>
    </w:p>
    <w:p>
      <w:pPr>
        <w:pStyle w:val="669"/>
        <w:numPr>
          <w:ilvl w:val="0"/>
          <w:numId w:val="0"/>
        </w:numPr>
        <w:ind w:right="0" w:firstLine="709"/>
        <w:jc w:val="both"/>
        <w:tabs>
          <w:tab w:val="left" w:pos="9355" w:leader="none"/>
        </w:tabs>
        <w:rPr>
          <w:rFonts w:eastAsia="Courier New"/>
          <w:sz w:val="28"/>
          <w:lang w:bidi="ru-RU"/>
        </w:rPr>
        <w:outlineLvl w:val="0"/>
      </w:pPr>
      <w:r>
        <w:rPr>
          <w:rFonts w:eastAsia="Courier New"/>
          <w:sz w:val="28"/>
          <w:lang w:bidi="ru-RU"/>
        </w:rPr>
      </w:r>
      <w:r>
        <w:rPr>
          <w:rFonts w:eastAsia="Courier New"/>
          <w:sz w:val="28"/>
          <w:lang w:bidi="ru-RU"/>
        </w:rPr>
      </w:r>
    </w:p>
    <w:p>
      <w:pPr>
        <w:pStyle w:val="669"/>
        <w:numPr>
          <w:ilvl w:val="0"/>
          <w:numId w:val="0"/>
        </w:numPr>
        <w:ind w:right="0" w:firstLine="709"/>
        <w:jc w:val="both"/>
        <w:tabs>
          <w:tab w:val="left" w:pos="9355" w:leader="none"/>
        </w:tabs>
        <w:rPr>
          <w:rFonts w:ascii="Times New Roman" w:hAnsi="Times New Roman" w:cs="Times New Roman"/>
          <w:bCs/>
          <w:sz w:val="28"/>
          <w:szCs w:val="24"/>
        </w:rPr>
        <w:outlineLvl w:val="0"/>
      </w:pPr>
      <w:r>
        <w:rPr>
          <w:sz w:val="28"/>
        </w:rPr>
        <w:t xml:space="preserve">Характеристика лота № 1 представлена в извещении о проведении аукциона </w:t>
        <w:br w:type="textWrapping" w:clear="all"/>
        <w:t xml:space="preserve">в электронной форме, утвержденном приказом начальника департамента имущественных отношений администрации города Перми</w:t>
      </w:r>
      <w:r>
        <w:rPr>
          <w:bCs/>
          <w:color w:val="000000"/>
          <w:sz w:val="28"/>
        </w:rPr>
        <w:t xml:space="preserve"> от </w:t>
      </w:r>
      <w:r>
        <w:rPr>
          <w:rFonts w:ascii="Times New Roman" w:hAnsi="Times New Roman"/>
          <w:b w:val="0"/>
          <w:bCs/>
          <w:i w:val="0"/>
          <w:caps w:val="0"/>
          <w:smallCaps w:val="0"/>
          <w:color w:val="000000"/>
          <w:spacing w:val="0"/>
          <w:sz w:val="28"/>
        </w:rPr>
        <w:t xml:space="preserve">15.05.2026                      № 059-19-01-11-74</w:t>
      </w:r>
      <w:r>
        <w:rPr>
          <w:bCs/>
          <w:sz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4"/>
        </w:rPr>
      </w:r>
      <w:r>
        <w:rPr>
          <w:rFonts w:ascii="Times New Roman" w:hAnsi="Times New Roman" w:cs="Times New Roman"/>
          <w:bCs/>
          <w:sz w:val="28"/>
          <w:szCs w:val="24"/>
        </w:rPr>
      </w:r>
    </w:p>
    <w:p>
      <w:pPr>
        <w:pStyle w:val="692"/>
        <w:spacing w:line="280" w:lineRule="exact"/>
        <w:tabs>
          <w:tab w:val="left" w:pos="851" w:leader="none"/>
        </w:tabs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</w:r>
      <w:r>
        <w:rPr>
          <w:rFonts w:ascii="Times New Roman" w:hAnsi="Times New Roman" w:cs="Times New Roman"/>
          <w:bCs/>
          <w:sz w:val="28"/>
          <w:szCs w:val="24"/>
        </w:rPr>
      </w:r>
    </w:p>
    <w:p>
      <w:pPr>
        <w:pStyle w:val="692"/>
        <w:jc w:val="both"/>
        <w:spacing w:line="280" w:lineRule="exact"/>
        <w:tabs>
          <w:tab w:val="left" w:pos="851" w:leader="none"/>
        </w:tabs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П</w:t>
      </w:r>
      <w:r>
        <w:rPr>
          <w:rFonts w:ascii="Times New Roman" w:hAnsi="Times New Roman" w:cs="Times New Roman"/>
          <w:sz w:val="28"/>
          <w:szCs w:val="24"/>
        </w:rPr>
        <w:t xml:space="preserve">о окончании срока подачи заявок на участие в аукционе</w:t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,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  <w:lang w:val="ru-RU"/>
        </w:rPr>
        <w:t xml:space="preserve">комиссия </w:t>
      </w:r>
      <w:r>
        <w:rPr>
          <w:rFonts w:ascii="Times New Roman" w:hAnsi="Times New Roman" w:cs="Times New Roman"/>
          <w:b/>
          <w:sz w:val="28"/>
          <w:szCs w:val="28"/>
        </w:rPr>
        <w:t xml:space="preserve">установила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:</w:t>
      </w:r>
      <w:r>
        <w:rPr>
          <w:rFonts w:ascii="Times New Roman" w:hAnsi="Times New Roman" w:cs="Times New Roman"/>
          <w:bCs/>
          <w:sz w:val="28"/>
          <w:szCs w:val="24"/>
        </w:rPr>
      </w:r>
      <w:r>
        <w:rPr>
          <w:rFonts w:ascii="Times New Roman" w:hAnsi="Times New Roman" w:cs="Times New Roman"/>
          <w:bCs/>
          <w:sz w:val="28"/>
          <w:szCs w:val="24"/>
        </w:rPr>
      </w:r>
    </w:p>
    <w:p>
      <w:pPr>
        <w:pStyle w:val="692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</w:r>
      <w:r>
        <w:rPr>
          <w:rFonts w:ascii="Times New Roman" w:hAnsi="Times New Roman" w:cs="Times New Roman"/>
          <w:bCs/>
          <w:sz w:val="28"/>
          <w:szCs w:val="24"/>
        </w:rPr>
      </w:r>
    </w:p>
    <w:p>
      <w:pPr>
        <w:pStyle w:val="669"/>
        <w:jc w:val="both"/>
        <w:rPr>
          <w:bCs/>
          <w:sz w:val="28"/>
          <w:highlight w:val="yellow"/>
        </w:rPr>
      </w:pPr>
      <w:r>
        <w:rPr>
          <w:b/>
          <w:sz w:val="28"/>
        </w:rPr>
        <w:t xml:space="preserve">по лоту № 1 - </w:t>
      </w:r>
      <w:r>
        <w:rPr>
          <w:sz w:val="28"/>
        </w:rPr>
        <w:t xml:space="preserve">право заключения договора купли-продажи древесины, расположенной  по адрес</w:t>
      </w:r>
      <w:r>
        <w:rPr>
          <w:rFonts w:eastAsia="Times New Roman" w:cs="Times New Roman"/>
          <w:color w:val="auto"/>
          <w:sz w:val="28"/>
          <w:szCs w:val="24"/>
          <w:lang w:val="ru-RU" w:bidi="ar-SA"/>
        </w:rPr>
        <w:t xml:space="preserve">у:  г. Пермь, ул. 10-я Линия, 63 (Пермское городское лесничество, Верхне-Курьинское участковое лесничество, квартал 58, выдел 30), ориентировочный кадастровый номер участка: 59:01:0000000:76055, приняты  з</w:t>
      </w:r>
      <w:r>
        <w:rPr>
          <w:sz w:val="28"/>
        </w:rPr>
        <w:t xml:space="preserve">аявки </w:t>
      </w:r>
      <w:r>
        <w:rPr>
          <w:bCs/>
          <w:sz w:val="28"/>
        </w:rPr>
        <w:t xml:space="preserve">от следующих заявителей:</w:t>
      </w:r>
      <w:r>
        <w:rPr>
          <w:bCs/>
          <w:sz w:val="28"/>
          <w:highlight w:val="yellow"/>
        </w:rPr>
      </w:r>
      <w:r>
        <w:rPr>
          <w:bCs/>
          <w:sz w:val="28"/>
          <w:highlight w:val="yellow"/>
        </w:rPr>
      </w:r>
    </w:p>
    <w:p>
      <w:pPr>
        <w:pStyle w:val="669"/>
        <w:ind w:right="0" w:firstLine="708"/>
        <w:jc w:val="both"/>
        <w:rPr>
          <w:bCs/>
          <w:sz w:val="28"/>
          <w:highlight w:val="yellow"/>
        </w:rPr>
      </w:pPr>
      <w:r>
        <w:rPr>
          <w:bCs/>
          <w:sz w:val="28"/>
          <w:highlight w:val="yellow"/>
        </w:rPr>
      </w:r>
      <w:r>
        <w:rPr>
          <w:bCs/>
          <w:sz w:val="28"/>
          <w:highlight w:val="yellow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588"/>
        <w:gridCol w:w="3312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8" w:type="dxa"/>
            <w:vAlign w:val="top"/>
            <w:textDirection w:val="lrTb"/>
            <w:noWrap w:val="false"/>
          </w:tcPr>
          <w:p>
            <w:pPr>
              <w:pStyle w:val="669"/>
              <w:jc w:val="center"/>
            </w:pPr>
            <w:r>
              <w:rPr>
                <w:rFonts w:eastAsia="Times New Roman" w:cs="Times New Roman"/>
                <w:color w:val="auto"/>
                <w:sz w:val="28"/>
                <w:szCs w:val="24"/>
                <w:lang w:val="ru-RU" w:bidi="ar-SA"/>
              </w:rPr>
              <w:t xml:space="preserve">Сведения о заявителе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2" w:type="dxa"/>
            <w:vAlign w:val="top"/>
            <w:textDirection w:val="lrTb"/>
            <w:noWrap w:val="false"/>
          </w:tcPr>
          <w:p>
            <w:pPr>
              <w:pStyle w:val="669"/>
              <w:jc w:val="center"/>
            </w:pPr>
            <w:r>
              <w:rPr>
                <w:rFonts w:eastAsia="Times New Roman" w:cs="Times New Roman"/>
                <w:color w:val="auto"/>
                <w:sz w:val="28"/>
                <w:szCs w:val="24"/>
                <w:lang w:val="ru-RU" w:bidi="ar-SA"/>
              </w:rPr>
              <w:t xml:space="preserve">Внесенный задаток, руб.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8" w:type="dxa"/>
            <w:vAlign w:val="bottom"/>
            <w:textDirection w:val="lrTb"/>
            <w:noWrap w:val="false"/>
          </w:tcPr>
          <w:p>
            <w:pPr>
              <w:pStyle w:val="669"/>
              <w:jc w:val="center"/>
              <w:rPr>
                <w:rFonts w:eastAsia="Times New Roman" w:cs="Times New Roman"/>
                <w:color w:val="auto"/>
                <w:sz w:val="28"/>
                <w:szCs w:val="24"/>
                <w:lang w:val="ru-RU"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4"/>
                <w:lang w:val="ru-RU" w:bidi="ar-SA"/>
              </w:rPr>
              <w:t xml:space="preserve">Индивидуальный предприниматель </w:t>
            </w:r>
            <w:r>
              <w:rPr>
                <w:rFonts w:eastAsia="Times New Roman" w:cs="Times New Roman"/>
                <w:color w:val="auto"/>
                <w:sz w:val="28"/>
                <w:szCs w:val="24"/>
                <w:lang w:val="ru-RU" w:bidi="ar-SA"/>
              </w:rPr>
            </w:r>
            <w:r>
              <w:rPr>
                <w:rFonts w:eastAsia="Times New Roman" w:cs="Times New Roman"/>
                <w:color w:val="auto"/>
                <w:sz w:val="28"/>
                <w:szCs w:val="24"/>
                <w:lang w:val="ru-RU" w:bidi="ar-SA"/>
              </w:rPr>
            </w:r>
          </w:p>
          <w:p>
            <w:pPr>
              <w:pStyle w:val="669"/>
              <w:jc w:val="center"/>
            </w:pPr>
            <w:r>
              <w:rPr>
                <w:rFonts w:eastAsia="Times New Roman" w:cs="Times New Roman"/>
                <w:color w:val="auto"/>
                <w:sz w:val="28"/>
                <w:szCs w:val="24"/>
                <w:lang w:val="ru-RU" w:bidi="ar-SA"/>
              </w:rPr>
              <w:t xml:space="preserve">Старков Никита Викторович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2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spacing w:before="0" w:after="0"/>
              <w:widowControl/>
            </w:pPr>
            <w:r>
              <w:rPr>
                <w:rFonts w:eastAsia="Times New Roman" w:cs="Times New Roman"/>
                <w:color w:val="auto"/>
                <w:sz w:val="28"/>
                <w:szCs w:val="24"/>
                <w:lang w:val="ru-RU" w:bidi="ar-SA"/>
              </w:rPr>
              <w:t xml:space="preserve">1 619,57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8" w:type="dxa"/>
            <w:vAlign w:val="bottom"/>
            <w:textDirection w:val="lrTb"/>
            <w:noWrap w:val="false"/>
          </w:tcPr>
          <w:p>
            <w:pPr>
              <w:pStyle w:val="669"/>
              <w:jc w:val="center"/>
              <w:rPr>
                <w:rFonts w:eastAsia="Times New Roman" w:cs="Times New Roman"/>
                <w:color w:val="auto"/>
                <w:sz w:val="28"/>
                <w:szCs w:val="24"/>
                <w:lang w:val="ru-RU"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4"/>
                <w:lang w:val="ru-RU" w:bidi="ar-SA"/>
              </w:rPr>
              <w:t xml:space="preserve">Индивидуальный предприниматель </w:t>
            </w:r>
            <w:r>
              <w:rPr>
                <w:rFonts w:eastAsia="Times New Roman" w:cs="Times New Roman"/>
                <w:color w:val="auto"/>
                <w:sz w:val="28"/>
                <w:szCs w:val="24"/>
                <w:lang w:val="ru-RU" w:bidi="ar-SA"/>
              </w:rPr>
            </w:r>
            <w:r>
              <w:rPr>
                <w:rFonts w:eastAsia="Times New Roman" w:cs="Times New Roman"/>
                <w:color w:val="auto"/>
                <w:sz w:val="28"/>
                <w:szCs w:val="24"/>
                <w:lang w:val="ru-RU" w:bidi="ar-SA"/>
              </w:rPr>
            </w:r>
          </w:p>
          <w:p>
            <w:pPr>
              <w:pStyle w:val="669"/>
              <w:jc w:val="center"/>
            </w:pPr>
            <w:r>
              <w:rPr>
                <w:rFonts w:eastAsia="Times New Roman" w:cs="Times New Roman"/>
                <w:color w:val="auto"/>
                <w:sz w:val="28"/>
                <w:szCs w:val="24"/>
                <w:lang w:val="ru-RU" w:bidi="ar-SA"/>
              </w:rPr>
              <w:t xml:space="preserve">Волков Илья Аркадьевич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2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spacing w:before="0" w:after="0"/>
              <w:widowControl/>
            </w:pPr>
            <w:r>
              <w:rPr>
                <w:rFonts w:eastAsia="Times New Roman" w:cs="Times New Roman"/>
                <w:color w:val="auto"/>
                <w:sz w:val="28"/>
                <w:szCs w:val="24"/>
                <w:lang w:val="ru-RU" w:bidi="ar-SA"/>
              </w:rPr>
              <w:t xml:space="preserve">1 619,57</w:t>
            </w:r>
            <w:r/>
          </w:p>
        </w:tc>
      </w:tr>
    </w:tbl>
    <w:p>
      <w:pPr>
        <w:pStyle w:val="66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669"/>
        <w:ind w:right="0" w:firstLine="708"/>
        <w:jc w:val="both"/>
        <w:rPr>
          <w:sz w:val="28"/>
          <w:highlight w:val="yellow"/>
        </w:rPr>
      </w:pPr>
      <w:r>
        <w:rPr>
          <w:sz w:val="28"/>
          <w:szCs w:val="28"/>
        </w:rPr>
        <w:t xml:space="preserve">В соответствии с Порядком реализации древесины, полученной при использовании горо</w:t>
      </w:r>
      <w:r>
        <w:rPr>
          <w:sz w:val="28"/>
          <w:szCs w:val="28"/>
        </w:rPr>
        <w:t xml:space="preserve">дских лесов города Перми, расположенных на территории города Перми, в соответствии со статьями 43 – 45 Лесного кодекса Российской Федерации, утвержденным постановлением администрации города Перми от 05.02.2020 № 104 (далее – Порядок реализации древесины), </w:t>
      </w:r>
      <w:r>
        <w:rPr>
          <w:b/>
          <w:sz w:val="28"/>
        </w:rPr>
        <w:t xml:space="preserve">комиссия  решила</w:t>
      </w:r>
      <w:r>
        <w:rPr>
          <w:sz w:val="28"/>
        </w:rPr>
        <w:t xml:space="preserve">:</w:t>
      </w:r>
      <w:r>
        <w:rPr>
          <w:sz w:val="28"/>
          <w:highlight w:val="yellow"/>
        </w:rPr>
      </w:r>
      <w:r>
        <w:rPr>
          <w:sz w:val="28"/>
          <w:highlight w:val="yellow"/>
        </w:rPr>
      </w:r>
    </w:p>
    <w:p>
      <w:pPr>
        <w:pStyle w:val="669"/>
        <w:ind w:right="0" w:firstLine="708"/>
        <w:jc w:val="both"/>
        <w:rPr>
          <w:sz w:val="28"/>
          <w:highlight w:val="yellow"/>
        </w:rPr>
      </w:pPr>
      <w:r>
        <w:rPr>
          <w:sz w:val="28"/>
          <w:highlight w:val="yellow"/>
        </w:rPr>
      </w:r>
      <w:r>
        <w:rPr>
          <w:sz w:val="28"/>
          <w:highlight w:val="yellow"/>
        </w:rPr>
      </w:r>
    </w:p>
    <w:p>
      <w:pPr>
        <w:pStyle w:val="669"/>
        <w:ind w:left="0" w:right="0" w:firstLine="0"/>
        <w:jc w:val="both"/>
        <w:rPr>
          <w:sz w:val="28"/>
          <w:highlight w:val="yellow"/>
        </w:rPr>
      </w:pPr>
      <w:r>
        <w:rPr>
          <w:sz w:val="28"/>
          <w:highlight w:val="none"/>
        </w:rPr>
        <w:t xml:space="preserve">1.  до</w:t>
      </w:r>
      <w:r>
        <w:rPr>
          <w:sz w:val="28"/>
        </w:rPr>
        <w:t xml:space="preserve">пущены к участию в аукционе и признаны участниками аукциона следующие заявители:</w:t>
      </w:r>
      <w:r>
        <w:rPr>
          <w:sz w:val="28"/>
          <w:highlight w:val="yellow"/>
        </w:rPr>
      </w:r>
      <w:r>
        <w:rPr>
          <w:sz w:val="28"/>
          <w:highlight w:val="yellow"/>
        </w:rPr>
      </w:r>
    </w:p>
    <w:p>
      <w:pPr>
        <w:pStyle w:val="669"/>
        <w:ind w:left="1068" w:right="0"/>
        <w:jc w:val="both"/>
        <w:rPr>
          <w:sz w:val="28"/>
          <w:highlight w:val="yellow"/>
        </w:rPr>
      </w:pPr>
      <w:r>
        <w:rPr>
          <w:sz w:val="28"/>
          <w:highlight w:val="yellow"/>
        </w:rPr>
      </w:r>
      <w:r>
        <w:rPr>
          <w:sz w:val="28"/>
          <w:highlight w:val="yellow"/>
        </w:rPr>
      </w:r>
    </w:p>
    <w:p>
      <w:pPr>
        <w:pStyle w:val="669"/>
        <w:jc w:val="both"/>
        <w:rPr>
          <w:sz w:val="28"/>
        </w:rPr>
      </w:pPr>
      <w:r>
        <w:rPr>
          <w:b/>
          <w:sz w:val="28"/>
        </w:rPr>
        <w:t xml:space="preserve">по лоту № 1 –</w:t>
      </w:r>
      <w:r>
        <w:rPr>
          <w:b w:val="0"/>
          <w:bCs w:val="0"/>
          <w:sz w:val="28"/>
        </w:rPr>
        <w:t xml:space="preserve"> </w:t>
      </w:r>
      <w:r>
        <w:rPr>
          <w:b w:val="0"/>
          <w:bCs w:val="0"/>
          <w:sz w:val="28"/>
        </w:rPr>
        <w:t xml:space="preserve">и</w:t>
      </w:r>
      <w:r>
        <w:rPr>
          <w:b w:val="0"/>
          <w:bCs w:val="0"/>
          <w:sz w:val="28"/>
        </w:rPr>
        <w:t xml:space="preserve">ндивидуальный предприниматель Старков Никита Викторович, </w:t>
      </w:r>
      <w:r>
        <w:rPr>
          <w:b w:val="0"/>
          <w:bCs w:val="0"/>
          <w:sz w:val="28"/>
        </w:rPr>
        <w:t xml:space="preserve">и</w:t>
      </w:r>
      <w:r>
        <w:rPr>
          <w:b w:val="0"/>
          <w:bCs w:val="0"/>
          <w:sz w:val="28"/>
        </w:rPr>
        <w:t xml:space="preserve">ндивидуальный предприниматель Волков Илья Аркадьевич.</w:t>
      </w:r>
      <w:r>
        <w:rPr>
          <w:sz w:val="28"/>
        </w:rPr>
      </w:r>
      <w:r>
        <w:rPr>
          <w:sz w:val="28"/>
        </w:rPr>
      </w:r>
    </w:p>
    <w:p>
      <w:pPr>
        <w:pStyle w:val="66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694"/>
        <w:ind w:left="0" w:right="0"/>
        <w:jc w:val="both"/>
        <w:spacing w:before="0" w:after="0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669"/>
        <w:jc w:val="both"/>
        <w:rPr>
          <w:bCs/>
          <w:sz w:val="28"/>
          <w:szCs w:val="28"/>
          <w:highlight w:val="yellow"/>
        </w:rPr>
      </w:pPr>
      <w:r>
        <w:rPr>
          <w:bCs/>
          <w:sz w:val="28"/>
          <w:szCs w:val="28"/>
          <w:highlight w:val="yellow"/>
        </w:rPr>
      </w:r>
      <w:r>
        <w:rPr>
          <w:bCs/>
          <w:sz w:val="28"/>
          <w:szCs w:val="28"/>
          <w:highlight w:val="yellow"/>
        </w:rPr>
      </w:r>
    </w:p>
    <w:p>
      <w:pPr>
        <w:pStyle w:val="669"/>
        <w:jc w:val="both"/>
        <w:spacing w:line="480" w:lineRule="auto"/>
        <w:rPr>
          <w:sz w:val="28"/>
        </w:rPr>
      </w:pPr>
      <w:r>
        <w:rPr>
          <w:sz w:val="28"/>
        </w:rPr>
        <w:t xml:space="preserve">Председатель комиссии                                                                       А.А. Хаткевич </w:t>
      </w:r>
      <w:r>
        <w:rPr>
          <w:sz w:val="28"/>
        </w:rPr>
      </w:r>
      <w:r>
        <w:rPr>
          <w:sz w:val="28"/>
        </w:rPr>
      </w:r>
    </w:p>
    <w:p>
      <w:pPr>
        <w:pStyle w:val="669"/>
        <w:ind w:left="5610" w:right="0" w:hanging="5610"/>
        <w:spacing w:line="480" w:lineRule="auto"/>
        <w:rPr>
          <w:sz w:val="28"/>
        </w:rPr>
      </w:pPr>
      <w:r>
        <w:rPr>
          <w:sz w:val="28"/>
        </w:rPr>
        <w:t xml:space="preserve">Заместитель председателя комиссии</w:t>
        <w:tab/>
        <w:tab/>
        <w:tab/>
        <w:tab/>
        <w:tab/>
        <w:t xml:space="preserve">М.В. Сабурова</w:t>
      </w:r>
      <w:r>
        <w:rPr>
          <w:sz w:val="28"/>
        </w:rPr>
      </w:r>
      <w:r>
        <w:rPr>
          <w:sz w:val="28"/>
        </w:rPr>
      </w:r>
    </w:p>
    <w:p>
      <w:pPr>
        <w:pStyle w:val="669"/>
        <w:ind w:left="5610" w:right="0" w:hanging="5610"/>
        <w:spacing w:line="480" w:lineRule="auto"/>
        <w:rPr>
          <w:sz w:val="28"/>
        </w:rPr>
      </w:pPr>
      <w:r>
        <w:rPr>
          <w:sz w:val="28"/>
        </w:rPr>
        <w:t xml:space="preserve">Секретарь комиссии:</w:t>
        <w:tab/>
        <w:tab/>
        <w:tab/>
        <w:tab/>
        <w:tab/>
      </w:r>
      <w:r>
        <w:rPr>
          <w:sz w:val="28"/>
        </w:rPr>
        <w:t xml:space="preserve">О.И. Павлова</w:t>
      </w:r>
      <w:r>
        <w:rPr>
          <w:sz w:val="28"/>
        </w:rPr>
      </w:r>
      <w:r>
        <w:rPr>
          <w:sz w:val="28"/>
        </w:rPr>
      </w:r>
    </w:p>
    <w:p>
      <w:pPr>
        <w:pStyle w:val="669"/>
        <w:ind w:left="5664" w:right="0" w:hanging="5610"/>
        <w:spacing w:line="480" w:lineRule="auto"/>
        <w:rPr>
          <w:sz w:val="28"/>
        </w:rPr>
      </w:pPr>
      <w:r>
        <w:rPr>
          <w:sz w:val="28"/>
        </w:rPr>
        <w:t xml:space="preserve">Члены комиссии </w:t>
        <w:tab/>
        <w:tab/>
        <w:tab/>
        <w:tab/>
        <w:t xml:space="preserve">В.А. Сердюк</w:t>
      </w:r>
      <w:r>
        <w:rPr>
          <w:sz w:val="28"/>
        </w:rPr>
      </w:r>
      <w:r>
        <w:rPr>
          <w:sz w:val="28"/>
        </w:rPr>
      </w:r>
    </w:p>
    <w:p>
      <w:pPr>
        <w:pStyle w:val="669"/>
        <w:ind w:left="7734" w:right="0" w:firstLine="54"/>
        <w:rPr>
          <w:sz w:val="28"/>
        </w:rPr>
      </w:pPr>
      <w:r>
        <w:rPr>
          <w:sz w:val="28"/>
        </w:rPr>
        <w:t xml:space="preserve">Ю.И. Четина</w:t>
      </w:r>
      <w:r>
        <w:rPr>
          <w:sz w:val="28"/>
        </w:rPr>
      </w:r>
      <w:r>
        <w:rPr>
          <w:sz w:val="28"/>
        </w:rPr>
      </w:r>
    </w:p>
    <w:p>
      <w:pPr>
        <w:pStyle w:val="669"/>
        <w:ind w:left="5610" w:right="0" w:hanging="5610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669"/>
        <w:ind w:left="5610" w:right="0" w:hanging="5610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669"/>
        <w:jc w:val="both"/>
        <w:rPr>
          <w:sz w:val="28"/>
          <w:szCs w:val="20"/>
        </w:rPr>
      </w:pPr>
      <w:r>
        <w:rPr>
          <w:sz w:val="28"/>
          <w:szCs w:val="20"/>
        </w:rPr>
      </w:r>
      <w:r>
        <w:rPr>
          <w:sz w:val="28"/>
          <w:szCs w:val="20"/>
        </w:rPr>
      </w:r>
    </w:p>
    <w:sectPr>
      <w:footerReference w:type="default" r:id="rId9"/>
      <w:footerReference w:type="first" r:id="rId10"/>
      <w:footnotePr>
        <w:numFmt w:val="decimal"/>
        <w:numRestart w:val="continuous"/>
      </w:footnotePr>
      <w:endnotePr>
        <w:numFmt w:val="lowerRoman"/>
      </w:endnotePr>
      <w:type w:val="nextPage"/>
      <w:pgSz w:w="11906" w:h="16838" w:orient="portrait"/>
      <w:pgMar w:top="357" w:right="567" w:bottom="1134" w:left="1418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Verdana">
    <w:panose1 w:val="020B0606030504020204"/>
  </w:font>
  <w:font w:name="Droid Sans Fallback">
    <w:panose1 w:val="020B0502000000000001"/>
  </w:font>
  <w:font w:name="Open Sans">
    <w:panose1 w:val="020B0606030504020204"/>
  </w:font>
  <w:font w:name="Tahoma">
    <w:panose1 w:val="020B0606030504020204"/>
  </w:font>
  <w:font w:name="Lohit Devanagari">
    <w:panose1 w:val="020B0600000000000000"/>
  </w:font>
  <w:font w:name="Courier New">
    <w:panose1 w:val="020704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9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0" allowOverlap="1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bothSides"/>
              <wp:docPr id="1" name="_x0000_s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69"/>
                          </w:pPr>
                          <w:r>
                            <w:rPr>
                              <w:rStyle w:val="685"/>
                            </w:rPr>
                            <w:fldChar w:fldCharType="begin"/>
                          </w:r>
                          <w:r>
                            <w:rPr>
                              <w:rStyle w:val="685"/>
                            </w:rPr>
                            <w:instrText xml:space="preserve"> PAGE </w:instrText>
                          </w:r>
                          <w:r>
                            <w:rPr>
                              <w:rStyle w:val="685"/>
                            </w:rPr>
                            <w:fldChar w:fldCharType="separate"/>
                          </w:r>
                          <w:r>
                            <w:rPr>
                              <w:rStyle w:val="685"/>
                            </w:rPr>
                            <w:t xml:space="preserve">3</w:t>
                          </w:r>
                          <w:r>
                            <w:rPr>
                              <w:rStyle w:val="685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pStyle w:val="669"/>
                          </w:pPr>
                          <w:r/>
                          <w:r/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24288;o:allowoverlap:true;o:allowincell:false;mso-position-horizontal-relative:page;mso-position-horizontal:right;mso-position-vertical-relative:text;margin-top:0.05pt;mso-position-vertical:absolute;width:6.00pt;height:13.75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669"/>
                    </w:pPr>
                    <w:r>
                      <w:rPr>
                        <w:rStyle w:val="685"/>
                      </w:rPr>
                      <w:fldChar w:fldCharType="begin"/>
                    </w:r>
                    <w:r>
                      <w:rPr>
                        <w:rStyle w:val="685"/>
                      </w:rPr>
                      <w:instrText xml:space="preserve"> PAGE </w:instrText>
                    </w:r>
                    <w:r>
                      <w:rPr>
                        <w:rStyle w:val="685"/>
                      </w:rPr>
                      <w:fldChar w:fldCharType="separate"/>
                    </w:r>
                    <w:r>
                      <w:rPr>
                        <w:rStyle w:val="685"/>
                      </w:rPr>
                      <w:t xml:space="preserve">3</w:t>
                    </w:r>
                    <w:r>
                      <w:rPr>
                        <w:rStyle w:val="685"/>
                      </w:rPr>
                      <w:fldChar w:fldCharType="end"/>
                    </w:r>
                    <w:r/>
                  </w:p>
                  <w:p>
                    <w:pPr>
                      <w:pStyle w:val="669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  <w:tabs>
          <w:tab w:val="num" w:pos="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9"/>
    <w:next w:val="66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9"/>
    <w:next w:val="66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9"/>
    <w:next w:val="66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9"/>
    <w:next w:val="66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9"/>
    <w:next w:val="66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9"/>
    <w:next w:val="66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9"/>
    <w:next w:val="66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9"/>
    <w:next w:val="66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9"/>
    <w:next w:val="66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6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9"/>
    <w:next w:val="66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69"/>
    <w:next w:val="66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69"/>
    <w:next w:val="66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9"/>
    <w:next w:val="66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6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character" w:styleId="45">
    <w:name w:val="Footer Char"/>
    <w:basedOn w:val="11"/>
    <w:link w:val="700"/>
    <w:uiPriority w:val="99"/>
  </w:style>
  <w:style w:type="character" w:styleId="47">
    <w:name w:val="Caption Char"/>
    <w:basedOn w:val="689"/>
    <w:link w:val="700"/>
    <w:uiPriority w:val="99"/>
  </w:style>
  <w:style w:type="table" w:styleId="48">
    <w:name w:val="Table Grid"/>
    <w:basedOn w:val="66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6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6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69"/>
    <w:next w:val="66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9"/>
    <w:next w:val="66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9"/>
    <w:next w:val="66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9"/>
    <w:next w:val="66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9"/>
    <w:next w:val="66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9"/>
    <w:next w:val="66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9"/>
    <w:next w:val="66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9"/>
    <w:next w:val="66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9"/>
    <w:next w:val="66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9"/>
    <w:next w:val="669"/>
    <w:uiPriority w:val="99"/>
    <w:unhideWhenUsed/>
    <w:pPr>
      <w:spacing w:after="0" w:afterAutospacing="0"/>
    </w:pPr>
  </w:style>
  <w:style w:type="table" w:styleId="66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69" w:default="1">
    <w:name w:val="Normal"/>
    <w:next w:val="669"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670">
    <w:name w:val="WW8Num1z0"/>
    <w:next w:val="670"/>
    <w:link w:val="669"/>
  </w:style>
  <w:style w:type="character" w:styleId="671">
    <w:name w:val="WW8Num2z0"/>
    <w:next w:val="671"/>
    <w:link w:val="669"/>
  </w:style>
  <w:style w:type="character" w:styleId="672">
    <w:name w:val="WW8Num3z0"/>
    <w:next w:val="672"/>
    <w:link w:val="669"/>
    <w:rPr>
      <w:b w:val="0"/>
    </w:rPr>
  </w:style>
  <w:style w:type="character" w:styleId="673">
    <w:name w:val="WW8Num4z0"/>
    <w:next w:val="673"/>
    <w:link w:val="669"/>
  </w:style>
  <w:style w:type="character" w:styleId="674">
    <w:name w:val="WW8Num5z0"/>
    <w:next w:val="674"/>
    <w:link w:val="669"/>
  </w:style>
  <w:style w:type="character" w:styleId="675">
    <w:name w:val="WW8Num6z0"/>
    <w:next w:val="675"/>
    <w:link w:val="669"/>
  </w:style>
  <w:style w:type="character" w:styleId="676">
    <w:name w:val="WW8Num7z0"/>
    <w:next w:val="676"/>
    <w:link w:val="669"/>
  </w:style>
  <w:style w:type="character" w:styleId="677">
    <w:name w:val="WW8Num8z0"/>
    <w:next w:val="677"/>
    <w:link w:val="669"/>
  </w:style>
  <w:style w:type="character" w:styleId="678">
    <w:name w:val="WW8Num9z0"/>
    <w:next w:val="678"/>
    <w:link w:val="669"/>
  </w:style>
  <w:style w:type="character" w:styleId="679">
    <w:name w:val="WW8Num10z0"/>
    <w:next w:val="679"/>
    <w:link w:val="669"/>
  </w:style>
  <w:style w:type="character" w:styleId="680">
    <w:name w:val="WW8Num11z0"/>
    <w:next w:val="680"/>
    <w:link w:val="669"/>
  </w:style>
  <w:style w:type="character" w:styleId="681">
    <w:name w:val="Основной шрифт абзаца"/>
    <w:next w:val="681"/>
    <w:link w:val="669"/>
  </w:style>
  <w:style w:type="character" w:styleId="682">
    <w:name w:val="Основной текст с отступом 3 Знак"/>
    <w:next w:val="682"/>
    <w:link w:val="669"/>
    <w:rPr>
      <w:sz w:val="16"/>
      <w:szCs w:val="16"/>
    </w:rPr>
  </w:style>
  <w:style w:type="character" w:styleId="683">
    <w:name w:val="Текст Знак"/>
    <w:next w:val="683"/>
    <w:rPr>
      <w:rFonts w:ascii="Courier New" w:hAnsi="Courier New" w:cs="Courier New"/>
    </w:rPr>
  </w:style>
  <w:style w:type="character" w:styleId="684">
    <w:name w:val="Текст выноски Знак"/>
    <w:next w:val="684"/>
    <w:link w:val="669"/>
    <w:rPr>
      <w:rFonts w:ascii="Tahoma" w:hAnsi="Tahoma" w:cs="Tahoma"/>
      <w:sz w:val="16"/>
      <w:szCs w:val="16"/>
    </w:rPr>
  </w:style>
  <w:style w:type="character" w:styleId="685">
    <w:name w:val="Основной текст с отступом Знак"/>
    <w:next w:val="685"/>
    <w:link w:val="669"/>
    <w:rPr>
      <w:sz w:val="24"/>
      <w:szCs w:val="24"/>
    </w:rPr>
  </w:style>
  <w:style w:type="paragraph" w:styleId="686">
    <w:name w:val="Заголовок"/>
    <w:basedOn w:val="669"/>
    <w:next w:val="687"/>
    <w:pPr>
      <w:keepNext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687">
    <w:name w:val="Body Text"/>
    <w:basedOn w:val="669"/>
    <w:next w:val="687"/>
    <w:link w:val="669"/>
    <w:pPr>
      <w:spacing w:before="0" w:after="140" w:line="276" w:lineRule="auto"/>
    </w:pPr>
  </w:style>
  <w:style w:type="paragraph" w:styleId="688">
    <w:name w:val="List"/>
    <w:basedOn w:val="687"/>
    <w:next w:val="688"/>
    <w:link w:val="669"/>
    <w:rPr>
      <w:rFonts w:cs="Lohit Devanagari"/>
    </w:rPr>
  </w:style>
  <w:style w:type="paragraph" w:styleId="689">
    <w:name w:val="Caption"/>
    <w:basedOn w:val="669"/>
    <w:next w:val="689"/>
    <w:link w:val="669"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690">
    <w:name w:val="Указатель"/>
    <w:basedOn w:val="669"/>
    <w:next w:val="690"/>
    <w:link w:val="669"/>
    <w:pPr>
      <w:suppressLineNumbers/>
    </w:pPr>
    <w:rPr>
      <w:rFonts w:cs="Lohit Devanagari"/>
    </w:rPr>
  </w:style>
  <w:style w:type="paragraph" w:styleId="691">
    <w:name w:val="Body Text Indent"/>
    <w:basedOn w:val="669"/>
    <w:next w:val="691"/>
    <w:link w:val="669"/>
    <w:pPr>
      <w:ind w:left="283" w:right="0" w:firstLine="0"/>
      <w:spacing w:before="0" w:after="120"/>
    </w:pPr>
    <w:rPr>
      <w:lang w:val="en-US"/>
    </w:rPr>
  </w:style>
  <w:style w:type="paragraph" w:styleId="692">
    <w:name w:val="Текст"/>
    <w:basedOn w:val="669"/>
    <w:next w:val="692"/>
    <w:link w:val="669"/>
    <w:rPr>
      <w:rFonts w:ascii="Courier New" w:hAnsi="Courier New" w:cs="Courier New"/>
      <w:sz w:val="20"/>
      <w:szCs w:val="20"/>
      <w:lang w:val="en-US"/>
    </w:rPr>
  </w:style>
  <w:style w:type="paragraph" w:styleId="693">
    <w:name w:val="Знак Знак Знак Знак Знак Знак Знак Знак Знак Знак Знак Знак"/>
    <w:basedOn w:val="669"/>
    <w:next w:val="693"/>
    <w:link w:val="669"/>
    <w:rPr>
      <w:rFonts w:ascii="Verdana" w:hAnsi="Verdana" w:cs="Verdana"/>
      <w:sz w:val="20"/>
      <w:szCs w:val="20"/>
      <w:lang w:val="en-US"/>
    </w:rPr>
  </w:style>
  <w:style w:type="paragraph" w:styleId="694">
    <w:name w:val="Основной текст с отступом 3"/>
    <w:basedOn w:val="669"/>
    <w:next w:val="694"/>
    <w:link w:val="669"/>
    <w:pPr>
      <w:ind w:left="283" w:right="0" w:firstLine="0"/>
      <w:spacing w:before="0" w:after="120"/>
    </w:pPr>
    <w:rPr>
      <w:sz w:val="16"/>
      <w:szCs w:val="16"/>
      <w:lang w:val="en-US"/>
    </w:rPr>
  </w:style>
  <w:style w:type="paragraph" w:styleId="695">
    <w:name w:val="Текст выноски"/>
    <w:basedOn w:val="669"/>
    <w:next w:val="695"/>
    <w:link w:val="669"/>
    <w:rPr>
      <w:rFonts w:ascii="Tahoma" w:hAnsi="Tahoma" w:cs="Tahoma"/>
      <w:sz w:val="16"/>
      <w:szCs w:val="16"/>
      <w:lang w:val="en-US"/>
    </w:rPr>
  </w:style>
  <w:style w:type="paragraph" w:styleId="696">
    <w:name w:val="Абзац списка"/>
    <w:basedOn w:val="669"/>
    <w:next w:val="696"/>
    <w:link w:val="669"/>
    <w:pPr>
      <w:contextualSpacing/>
      <w:ind w:left="720" w:right="0" w:firstLine="0"/>
      <w:spacing w:before="0" w:after="0"/>
    </w:pPr>
  </w:style>
  <w:style w:type="paragraph" w:styleId="697">
    <w:name w:val="Содержимое таблицы"/>
    <w:basedOn w:val="669"/>
    <w:next w:val="697"/>
    <w:link w:val="669"/>
    <w:pPr>
      <w:widowControl w:val="off"/>
      <w:suppressLineNumbers/>
    </w:pPr>
  </w:style>
  <w:style w:type="paragraph" w:styleId="698">
    <w:name w:val="Заголовок таблицы"/>
    <w:basedOn w:val="697"/>
    <w:next w:val="698"/>
    <w:link w:val="669"/>
    <w:pPr>
      <w:jc w:val="center"/>
      <w:suppressLineNumbers/>
    </w:pPr>
    <w:rPr>
      <w:b/>
      <w:bCs/>
    </w:rPr>
  </w:style>
  <w:style w:type="paragraph" w:styleId="699">
    <w:name w:val="Колонтитул"/>
    <w:basedOn w:val="669"/>
    <w:next w:val="699"/>
    <w:link w:val="669"/>
    <w:pPr>
      <w:tabs>
        <w:tab w:val="center" w:pos="4819" w:leader="none"/>
        <w:tab w:val="right" w:pos="9638" w:leader="none"/>
      </w:tabs>
      <w:suppressLineNumbers/>
    </w:pPr>
  </w:style>
  <w:style w:type="paragraph" w:styleId="700">
    <w:name w:val="Footer"/>
    <w:basedOn w:val="699"/>
    <w:next w:val="700"/>
    <w:link w:val="669"/>
    <w:pPr>
      <w:suppressLineNumbers/>
    </w:pPr>
  </w:style>
  <w:style w:type="paragraph" w:styleId="701">
    <w:name w:val="Содержимое врезки"/>
    <w:basedOn w:val="669"/>
    <w:next w:val="701"/>
    <w:link w:val="669"/>
  </w:style>
  <w:style w:type="character" w:styleId="1047" w:default="1">
    <w:name w:val="Default Paragraph Font"/>
    <w:uiPriority w:val="1"/>
    <w:semiHidden/>
    <w:unhideWhenUsed/>
  </w:style>
  <w:style w:type="numbering" w:styleId="1048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имущественных отношений</dc:title>
  <dc:creator>bna</dc:creator>
  <cp:revision>55</cp:revision>
  <dcterms:created xsi:type="dcterms:W3CDTF">2020-04-06T08:28:00Z</dcterms:created>
  <dcterms:modified xsi:type="dcterms:W3CDTF">2026-06-29T04:57:04Z</dcterms:modified>
</cp:coreProperties>
</file>