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ab/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Приложение 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к информационному сообщению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аренды земельного участка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г. Пермь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    «___» _____________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 лице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департамента земельных отношений администрации города Перми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действующего на основании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с одной стороны и ___________________________________, именуемы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й(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 в дальнейшем Арендатор, в лице ________________, действующего на основании __________,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другой стороны,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совместно именуемые «Стороны»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со статьей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28 Федерального закона от 21.12.2001 № 178-ФЗ «О приватизации государственного и муниципального имущества», на основании протокола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итогах продажи имущества 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«___»______202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заключили настоящий договор о следующем.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I. Предмет договора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numPr>
          <w:ilvl w:val="1"/>
          <w:numId w:val="1"/>
        </w:numPr>
        <w:ind w:left="0"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9:01:4410218:944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1819+/- 11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кв.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кв. м, расположенный на землях населенных пунктов и находящийся по адресу: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Российская Федерация,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Пермский край, городской округ Пермский,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 Пермь, Свердловский район, шоссе Космонавтов, 25</w:t>
      </w:r>
      <w:r>
        <w:rPr>
          <w:rFonts w:ascii="Times New Roman" w:hAnsi="Times New Roman" w:eastAsia="Times New Roman" w:cs="Times New Roman"/>
          <w:sz w:val="32"/>
          <w:szCs w:val="3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земельный участок),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под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нежилое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здание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(домовладение)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являющееся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культурного наследия с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кадастровым номеро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м 59:01:4410218:45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расположенное по адресу г Пермь, шоссе Космонавтов, д. 25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(далее - объект культурного наследия)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границах, сведения о которых содержатся в Едином государственном реестре недвижимости, и в качественном состоянии как он есть согласно приложению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1 к настоящему договору.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1.2. Разрешенное использование – магазины, общественное питание, деловое управление, бытовое обслуживание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Земельный участок расположен в зонах с особыми условиями использования территории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частично охра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нная зона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eastAsia="ru-RU"/>
        </w:rPr>
        <w:t xml:space="preserve">инженерных коммуникаций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«Охранная зона ВЛ 0,4 кВ от ТП 6022, ВЛ 0,4 кВ от ТП 6036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частично охранная зона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eastAsia="ru-RU"/>
        </w:rPr>
        <w:t xml:space="preserve">линий и сооружений связи «Охранная зона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Телефонной канализации «АТС-33»;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Земельный участок расположен в границах территории объекта культурного наследия: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памятник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Флигель купца Лаптева с воротами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II. Права и обязанности Арендодателя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 Арендодатель имеет право: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2.1.1. осуществлять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 Арендодатель обязан: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2.2.3. ежегодно направлять уведомление о размере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сроках внесения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арендной платы с указанием реквизитов для перечисления;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2.2.4.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III. Права и обязанности Арендатора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3.1. Арендатор имеет право: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3.1.1. использовать земельный участок в соответствии с условиями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3.1.2. выкупа земельного уча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стка под объектом недвижимости,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 со статьей 39.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Земельного кодекса Российской Федерации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после выполнен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ия условий конкурса по продаже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объекта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которое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подтверждается актом приемки выполненных работ по сохранению объекта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 Арендатор обязан: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3.2.1. выполнять в полном объеме все условия настоящего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3.2.2. 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указанными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3.2.4. своевременно вносить арендную плату;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3.2.5.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3.2.6. соблюдать порядок сноса и выполнения компенсационных посадок зеленых насаждений, установленный Правилами  благоустройства, действующими на территории города Перми;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3.2.9. обеспечивать доступ на зе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3.2.10.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3.2.11.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 и не влекут юридических последствий;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письменно сообщить Арендодателю не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чем за один месяц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 предстоящем освобождении участка в связи с окончанием срока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в случае изменения адреса или иных реквизитов Арендатора в пятидневный срок направить Арендодателю письменное уведомление.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в случае перехода права собственности на объект недвижимого имущества, расположенный на земельном участке, в десятидневный срок направить Арендодателю письменное уведомление об этом;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соблюдать правила благоустройства территории города Перми, утвержденные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Думы от 15.12.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2020 № 277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«Об утверждении Правил благоустройства территории города Перми»;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соблюдать иные требования, предусмотренные Земельным кодексом Российской Федерации, федеральными законами;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соблюдать Правила охраны электрических сетей, установленные постановлением Правительства Российской Федерации от 24.02.2009 № 160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3.2.21. соблюдать Правила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охраны линий и сооружений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связи Российской Федерации, установленные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Постановлением Правительства РФ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09.06.1995 № 578 «Об утверждении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Правил охраны линий и сооружений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связи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соблюдать Правила использования воздушного пространства, установленные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11.03.2010 № 138 «Об утверждении Федеральных правил использования воздушного пространства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36"/>
          <w:szCs w:val="3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3.2.2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соблюдать требования, установленные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Приказом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инспекции по охране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объектов культурного наследия Пермского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края </w:t>
        <w:br/>
        <w:t xml:space="preserve">«О включении выявленного объекта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культурного наследия – памятника «Флигель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купца Лаптева (постоялый двор) с воротами»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Единый государственный реестр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культурного наследия (памятников истории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культуры) народов Российской Федерации»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21.01.2022 № Пр55-01-06-13</w:t>
      </w:r>
      <w:r>
        <w:rPr>
          <w:rFonts w:ascii="Times New Roman" w:hAnsi="Times New Roman" w:eastAsia="Times New Roman" w:cs="Times New Roman"/>
          <w:sz w:val="32"/>
          <w:szCs w:val="32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36"/>
          <w:szCs w:val="36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36"/>
          <w:szCs w:val="36"/>
          <w:highlight w:val="white"/>
        </w:rPr>
      </w:r>
      <w:r>
        <w:rPr>
          <w:rFonts w:ascii="Times New Roman" w:hAnsi="Times New Roman" w:cs="Times New Roman"/>
          <w:sz w:val="36"/>
          <w:szCs w:val="3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IV. Срок действия договора и арендная плата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4.1. Настоящий договор заключается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«__» _________ </w:t>
      </w:r>
      <w:bookmarkStart w:id="1" w:name="Par63"/>
      <w:r>
        <w:rPr>
          <w:highlight w:val="white"/>
        </w:rPr>
      </w:r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 31.12.2029 (срок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выполнения условий конкурса по продаже объекта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4.2. Арендная плата</w:t>
      </w:r>
      <w:bookmarkStart w:id="2" w:name="Par69"/>
      <w:r>
        <w:rPr>
          <w:highlight w:val="white"/>
        </w:rPr>
      </w:r>
      <w:bookmarkEnd w:id="2"/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устанавливается равной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одному рублю в год на весь срок выполнения условий конкурса по продаже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объекта культурного наследия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3" w:name="Par71"/>
      <w:r>
        <w:rPr>
          <w:highlight w:val="white"/>
        </w:rPr>
      </w:r>
      <w:bookmarkEnd w:id="3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По договору аренды земельного участка, заключенному в текущем финансовом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году арендная плата вносится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 позднее истечения 30 календарных дней после дня 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настоящего договора, а в последующие периоды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размере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в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указанном в уведомлении Арендатору.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4" w:name="Par72"/>
      <w:r>
        <w:rPr>
          <w:highlight w:val="white"/>
        </w:rPr>
      </w:r>
      <w:bookmarkStart w:id="5" w:name="Par73"/>
      <w:r>
        <w:rPr>
          <w:highlight w:val="white"/>
        </w:rPr>
      </w:r>
      <w:bookmarkEnd w:id="4"/>
      <w:r>
        <w:rPr>
          <w:highlight w:val="white"/>
        </w:rPr>
      </w:r>
      <w:bookmarkEnd w:id="5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централизованного изменения порядка определения размера арендной платы за земельные участки, находящиеся в муниципальной собственности, и за земельные участки, находящиеся в собственности Пермского края, и земельные участки, государстве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нная собственность на которые не разграничена, предоставленные в аренду без торгов, а также изменения нормативных актов Российской Федерации, регулирующих исчисление размера арендной платы, Арендодатель вправе изменить размер арендной платы, сроки уплаты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бесспорном и одностороннем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6" w:name="Par74"/>
      <w:r>
        <w:rPr>
          <w:highlight w:val="white"/>
        </w:rPr>
      </w:r>
      <w:bookmarkEnd w:id="6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</w:t>
      </w:r>
      <w:bookmarkStart w:id="7" w:name="Par75"/>
      <w:r>
        <w:rPr>
          <w:highlight w:val="white"/>
        </w:rPr>
      </w:r>
      <w:bookmarkEnd w:id="7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Арендодатель уведомляет Арендатора об изменении арендной платы официальным извещением с указанием реквизитов для перечисления денежных средств.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неполучения уведомления до 01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февраля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каждого финансового года Арендатор обращается в адрес Арендодателя самостоятельно. Неполучение Арендатором расчета арендной платы на очередной год не является основанием для освобождения его от уплаты арендной платы.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Неиспользование участка Арендатор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ом не может служить основанием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 невнесения арендной платы в установленные сроки.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 3.2.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договора, Арендатор уплачива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ет Арендодателю пени в размере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0,03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% от суммы задолженности по арендной плате за каждый день просрочки.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5.2. Если Арендатор не возвратил земельный участок либо возвратил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его несвоевременно, арендная плата вносится Арендатором за все время просрочки.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5.4. Спор, возникающий из настоящего договора или в связи с ним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VI. Изменение, расторжение, прекращение и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договора на новый срок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6.1. Все изменения или дополнения в настоящий договор оформляются соглашениями (кроме условий,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изложенных в </w:t>
      </w:r>
      <w:hyperlink w:tooltip="#Par63" w:anchor="Par63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пункте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 4.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настоящего договора) в той же форме, что и настоящий договор.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6.2. Настоящий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10" w:tooltip="consultantplus://offline/ref=A58A770EB79613DC4B79090F8120DBBC89669B787CA6E558571946283C3EC778C50965C113D847FCEFC9DFB50BrDt6G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Федерации, Земельным </w:t>
      </w:r>
      <w:hyperlink r:id="rId11" w:tooltip="consultantplus://offline/ref=A58A770EB79613DC4B79090F8120DBBC896690717FA3E558571946283C3EC778C50965C113D847FCEFC9DFB50BrDt6G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 и настоящим договором, а также в случаях, указанных в </w:t>
      </w:r>
      <w:hyperlink w:tooltip="#Par108" w:anchor="Par108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пункте 6.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6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8" w:name="Par100"/>
      <w:r>
        <w:rPr>
          <w:highlight w:val="white"/>
        </w:rPr>
      </w:r>
      <w:bookmarkEnd w:id="8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6.3.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пунктом 4.</w:t>
      </w:r>
      <w:hyperlink w:tooltip="#Par71" w:anchor="Par71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2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договора, независимо от ее последующего внесения;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существенном ухудшении Арендатором состояния земельно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 участка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 с действующим законодательством (загрязнение или иное негативное воздействие на земли и почву);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использовании земельного участка с нарушением границ, сведения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 которых содержатся в Едином государственном реестре недвижимости;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непроведении мероприятий по защите земель от от распространения опасных видов инвазивных (чужеродных) растений и уничтожению таких растений.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Расторжение настоящего договора не освобождает Арендатора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необходимости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6.4.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tooltip="#Par100" w:anchor="Par100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пунктом 6.3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договора,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неустранения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6.5. </w:t>
      </w:r>
      <w:bookmarkStart w:id="9" w:name="Par108"/>
      <w:r>
        <w:rPr>
          <w:highlight w:val="white"/>
        </w:rPr>
      </w:r>
      <w:bookmarkEnd w:id="9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Настоящий договор прекращается по истечении срока его действия, а также в случае ликвидации  Арендатора – юридического лица и смерти Арендатора – физического лица, за исключением случаев наследования прав и обязанностей по договору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пределах срока его 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неустранения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установленный срок последствий совершенного земельного правонарушения;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.5. при создании или возведении на земельном участке самовольной постройки либо невыполнении обязанностей, предусмотренных </w:t>
      </w:r>
      <w:hyperlink r:id="rId12" w:tooltip="consultantplus://offline/ref=A58A770EB79613DC4B79090F8120DBBC8966907278A1E558571946283C3EC778D7093DCE16D151F7BF8699E004D5914DFD6E6C68B91ArEt4G" w:history="1">
        <w:r>
          <w:rPr>
            <w:rFonts w:ascii="Times New Roman" w:hAnsi="Times New Roman" w:eastAsia="Times New Roman" w:cs="Times New Roman"/>
            <w:bCs/>
            <w:sz w:val="28"/>
            <w:szCs w:val="28"/>
            <w:highlight w:val="white"/>
            <w:lang w:eastAsia="ru-RU"/>
          </w:rPr>
          <w:t xml:space="preserve">частью 11 статьи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55.32 Градостроительного кодекса Российской Федерации, в сроки, установленные решением о сносе самовольной постройки либо решением о сносе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самовольной постройки или ее приведении в соответствие с установленными требованиями, в порядке, установленном </w:t>
      </w:r>
      <w:hyperlink r:id="rId13" w:tooltip="consultantplus://offline/ref=A58A770EB79613DC4B79090F8120DBBC896690717FA3E558571946283C3EC778D7093DCD11D85DFEEADC89E44D829C51FD74726EA71AE5C5r7t0G" w:history="1">
        <w:r>
          <w:rPr>
            <w:rFonts w:ascii="Times New Roman" w:hAnsi="Times New Roman" w:eastAsia="Times New Roman" w:cs="Times New Roman"/>
            <w:bCs/>
            <w:sz w:val="28"/>
            <w:szCs w:val="28"/>
            <w:highlight w:val="white"/>
            <w:lang w:eastAsia="ru-RU"/>
          </w:rPr>
          <w:t xml:space="preserve">статьей 46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Земельного кодекса Российской Федерации, за исключением случая, указанного в </w:t>
      </w:r>
      <w:hyperlink r:id="rId14" w:tooltip="consultantplus://offline/ref=A58A770EB79613DC4B79090F8120DBBC896690717FA3E558571946283C3EC778D7093DCD16DF5BF7BF8699E004D5914DFD6E6C68B91ArEt4G" w:history="1">
        <w:r>
          <w:rPr>
            <w:rFonts w:ascii="Times New Roman" w:hAnsi="Times New Roman" w:eastAsia="Times New Roman" w:cs="Times New Roman"/>
            <w:bCs/>
            <w:sz w:val="28"/>
            <w:szCs w:val="28"/>
            <w:highlight w:val="white"/>
            <w:lang w:eastAsia="ru-RU"/>
          </w:rPr>
          <w:t xml:space="preserve">пунктах 5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и </w:t>
      </w:r>
      <w:hyperlink r:id="rId15" w:tooltip="consultantplus://offline/ref=A58A770EB79613DC4B79090F8120DBBC896690717FA3E558571946283C3EC778D7093DCD16DF5DF7BF8699E004D5914DFD6E6C68B91ArEt4G" w:history="1">
        <w:r>
          <w:rPr>
            <w:rFonts w:ascii="Times New Roman" w:hAnsi="Times New Roman" w:eastAsia="Times New Roman" w:cs="Times New Roman"/>
            <w:bCs/>
            <w:sz w:val="28"/>
            <w:szCs w:val="28"/>
            <w:highlight w:val="white"/>
            <w:lang w:eastAsia="ru-RU"/>
          </w:rPr>
          <w:t xml:space="preserve">7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статьи 46 Земельного кодекса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по иным основаниям, предусмотренным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Договор считается расторгнутым по истечении 15 дней с даты направления уведомления Арендатору;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В случае расторжения договора Арендодатель по заявлению Арендатора возвращает сумму уплаченного аванса за вычетом арендных платежей за период пользования земельным участком.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VII. Предоставление земельного участка в субаренду,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заключение соглашения об установлении сервитута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7.1. Арендатор вправе заключить соглашение об установлении сервитута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7.2. Арендатор уведомляет Арендодателя о заключении соглашения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7.4. При досрочном прекращении действия настоящего договора договор субаренды, соглашение об ус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VIII. Особые обстоятельства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8.1. Под особыми обстоя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8.2. Об этих обстоятельс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IX. Вступление договора в силу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9.1. Настоящий договор считается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аключенным с момента подписания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Сторонами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Условия настоящего договора распространяются на отношения сторон с момента подписания акта приема-передачи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9.2. Настоящий договор подлежит государственной регистрации </w:t>
      </w:r>
      <w:r>
        <w:rPr>
          <w:rFonts w:ascii="Times New Roman" w:hAnsi="Times New Roman" w:eastAsia="Times New Roman"/>
          <w:strike w:val="0"/>
          <w:color w:val="000000" w:themeColor="text1"/>
          <w:sz w:val="28"/>
          <w:szCs w:val="28"/>
          <w:highlight w:val="white"/>
          <w:lang w:eastAsia="ru-RU"/>
        </w:rPr>
        <w:t xml:space="preserve">в федеральном органе исполнительной власти, осуществляющей государственный кадастровый учет и государственную регистрацию прав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9.3. Настоящий договор подписан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двух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экземплярах, имеющих равную юридическую силу. Подписанные договоры и приложения к ним хранятся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по одному экземпляру у Арендодателя и Арендатора.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акт приема-передачи земельного участка (Приложение 1);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расчет арендной плат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 на текущий год (Приложение 2).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X. Адреса, реквизиты и подписи сторон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tbl>
      <w:tblPr>
        <w:tblW w:w="1021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24"/>
        <w:gridCol w:w="5195"/>
      </w:tblGrid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Арендодатель: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vAlign w:val="bottom"/>
            <w:vMerge w:val="restart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Место нахождения (адрес):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электронная почта: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тел.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ИНН 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614000, г. Пермь, ул. Сибирская, 15,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тел. 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vMerge w:val="continue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Арендодатель: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textDirection w:val="lrTb"/>
            <w:noWrap w:val="false"/>
          </w:tcPr>
          <w:p>
            <w:pPr>
              <w:ind w:left="5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(Ф.И.О., дата рождения)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0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614000, г. Пермь, ул. Сибирская, 15,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тел. 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95" w:type="dxa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Адрес регистрации: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адрес фактического проживания: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паспорт гражданина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Федерации: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выдан: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дата выдачи: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электронная почта: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тел.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ИНН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5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СНИЛС 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0" w:name="Par205"/>
      <w:r>
        <w:rPr>
          <w:highlight w:val="white"/>
        </w:rPr>
      </w:r>
      <w:bookmarkEnd w:id="1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               Арендодатель: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479" w:type="dxa"/>
            <w:textDirection w:val="lrTb"/>
            <w:noWrap w:val="false"/>
          </w:tcPr>
          <w:p>
            <w:pPr>
              <w:ind w:left="937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                  Арендатор: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937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937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highlight w:val="white"/>
        </w:rPr>
      </w:r>
      <w:bookmarkStart w:id="11" w:name="Par206"/>
      <w:r>
        <w:rPr>
          <w:highlight w:val="white"/>
        </w:rPr>
      </w:r>
      <w:bookmarkStart w:id="12" w:name="Par210"/>
      <w:r>
        <w:rPr>
          <w:highlight w:val="white"/>
        </w:rPr>
      </w:r>
      <w:bookmarkEnd w:id="11"/>
      <w:r>
        <w:rPr>
          <w:highlight w:val="white"/>
        </w:rPr>
      </w:r>
      <w:bookmarkEnd w:id="12"/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рименятся в случае расположения земельного участка в границах зон с особыми условиями использования территорий в соответствии со ст. 105 ЗК РФ.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highlight w:val="white"/>
        </w:rPr>
      </w:r>
      <w:bookmarkStart w:id="13" w:name="Par217"/>
      <w:r>
        <w:rPr>
          <w:highlight w:val="white"/>
        </w:rPr>
      </w:r>
      <w:bookmarkEnd w:id="13"/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ля арендатора - юридического лица.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firstLine="708"/>
        <w:rPr>
          <w:sz w:val="20"/>
          <w:szCs w:val="20"/>
          <w:highlight w:val="white"/>
        </w:rPr>
      </w:pPr>
      <w:r>
        <w:rPr>
          <w:highlight w:val="white"/>
        </w:rPr>
      </w:r>
      <w:bookmarkStart w:id="14" w:name="Par218"/>
      <w:r>
        <w:rPr>
          <w:highlight w:val="white"/>
        </w:rPr>
      </w:r>
      <w:bookmarkEnd w:id="14"/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ля арендатора – физического лица.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12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90" w:hanging="12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30" w:hanging="125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70" w:hanging="125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10" w:hanging="125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1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2">
    <w:name w:val="Heading 1 Char"/>
    <w:basedOn w:val="840"/>
    <w:link w:val="66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4">
    <w:name w:val="Heading 2 Char"/>
    <w:basedOn w:val="840"/>
    <w:link w:val="663"/>
    <w:uiPriority w:val="9"/>
    <w:rPr>
      <w:rFonts w:ascii="Liberation Sans" w:hAnsi="Liberation Sans" w:eastAsia="Liberation Sans" w:cs="Liberation Sans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0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alloon Text"/>
    <w:basedOn w:val="839"/>
    <w:link w:val="844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844" w:customStyle="1">
    <w:name w:val="Текст выноски Знак"/>
    <w:basedOn w:val="840"/>
    <w:link w:val="843"/>
    <w:uiPriority w:val="99"/>
    <w:semiHidden/>
    <w:rPr>
      <w:rFonts w:ascii="Arial" w:hAnsi="Arial" w:cs="Arial"/>
      <w:sz w:val="16"/>
      <w:szCs w:val="16"/>
    </w:rPr>
  </w:style>
  <w:style w:type="paragraph" w:styleId="845" w:customStyle="1">
    <w:name w:val="Body Text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сновной текст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A58A770EB79613DC4B79090F8120DBBC89669B787CA6E558571946283C3EC778C50965C113D847FCEFC9DFB50BrDt6G" TargetMode="External"/><Relationship Id="rId11" Type="http://schemas.openxmlformats.org/officeDocument/2006/relationships/hyperlink" Target="consultantplus://offline/ref=A58A770EB79613DC4B79090F8120DBBC896690717FA3E558571946283C3EC778C50965C113D847FCEFC9DFB50BrDt6G" TargetMode="External"/><Relationship Id="rId12" Type="http://schemas.openxmlformats.org/officeDocument/2006/relationships/hyperlink" Target="consultantplus://offline/ref=A58A770EB79613DC4B79090F8120DBBC8966907278A1E558571946283C3EC778D7093DCE16D151F7BF8699E004D5914DFD6E6C68B91ArEt4G" TargetMode="External"/><Relationship Id="rId13" Type="http://schemas.openxmlformats.org/officeDocument/2006/relationships/hyperlink" Target="consultantplus://offline/ref=A58A770EB79613DC4B79090F8120DBBC896690717FA3E558571946283C3EC778D7093DCD11D85DFEEADC89E44D829C51FD74726EA71AE5C5r7t0G" TargetMode="External"/><Relationship Id="rId14" Type="http://schemas.openxmlformats.org/officeDocument/2006/relationships/hyperlink" Target="consultantplus://offline/ref=A58A770EB79613DC4B79090F8120DBBC896690717FA3E558571946283C3EC778D7093DCD16DF5BF7BF8699E004D5914DFD6E6C68B91ArEt4G" TargetMode="External"/><Relationship Id="rId15" Type="http://schemas.openxmlformats.org/officeDocument/2006/relationships/hyperlink" Target="consultantplus://offline/ref=A58A770EB79613DC4B79090F8120DBBC896690717FA3E558571946283C3EC778D7093DCD16DF5DF7BF8699E004D5914DFD6E6C68B91ArEt4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8789-01BD-4B47-AE54-2D655AA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selezneva-eyu</cp:lastModifiedBy>
  <cp:revision>14</cp:revision>
  <dcterms:created xsi:type="dcterms:W3CDTF">2023-11-20T12:42:00Z</dcterms:created>
  <dcterms:modified xsi:type="dcterms:W3CDTF">2026-06-18T06:20:56Z</dcterms:modified>
</cp:coreProperties>
</file>