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9"/>
        <w:numPr>
          <w:ilvl w:val="0"/>
          <w:numId w:val="0"/>
        </w:numPr>
        <w:ind w:left="0" w:firstLine="0"/>
        <w:jc w:val="center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рассмотрения заявок на участие в электронном аукционе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9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 xml:space="preserve"> заключения договора аренды зем</w:t>
      </w:r>
      <w:r>
        <w:rPr>
          <w:b/>
          <w:sz w:val="28"/>
          <w:szCs w:val="28"/>
        </w:rPr>
        <w:t xml:space="preserve">ельного участка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89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 2                      </w:t>
        <w:tab/>
        <w:t xml:space="preserve">                               01</w:t>
      </w:r>
      <w:r>
        <w:rPr>
          <w:sz w:val="28"/>
          <w:szCs w:val="28"/>
        </w:rPr>
        <w:t xml:space="preserve">.07</w:t>
      </w:r>
      <w:r>
        <w:rPr>
          <w:sz w:val="28"/>
          <w:szCs w:val="28"/>
        </w:rPr>
        <w:t xml:space="preserve">.2026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  <w:rPr>
          <w:highlight w:val="white"/>
        </w:rPr>
      </w:pPr>
      <w:r>
        <w:rPr>
          <w:sz w:val="28"/>
          <w:szCs w:val="28"/>
          <w:highlight w:val="white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</w:t>
      </w:r>
      <w:r>
        <w:rPr>
          <w:sz w:val="28"/>
          <w:szCs w:val="28"/>
          <w:highlight w:val="white"/>
        </w:rPr>
        <w:t xml:space="preserve">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</w:t>
      </w:r>
      <w:r>
        <w:rPr>
          <w:sz w:val="28"/>
          <w:szCs w:val="28"/>
          <w:highlight w:val="white"/>
        </w:rPr>
        <w:t xml:space="preserve">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  <w:r>
        <w:rPr>
          <w:highlight w:val="white"/>
        </w:rPr>
      </w:r>
      <w:r>
        <w:rPr>
          <w:highlight w:val="white"/>
        </w:rPr>
      </w:r>
    </w:p>
    <w:p>
      <w:pPr>
        <w:pStyle w:val="789"/>
        <w:jc w:val="both"/>
        <w:spacing w:line="276" w:lineRule="auto"/>
        <w:rPr>
          <w:highlight w:val="white"/>
        </w:rPr>
      </w:pPr>
      <w:r>
        <w:rPr>
          <w:sz w:val="28"/>
          <w:szCs w:val="28"/>
          <w:highlight w:val="white"/>
        </w:rPr>
        <w:t xml:space="preserve">             </w:t>
      </w:r>
      <w:r>
        <w:rPr>
          <w:highlight w:val="white"/>
        </w:rPr>
      </w:r>
      <w:r>
        <w:rPr>
          <w:highlight w:val="white"/>
        </w:rPr>
      </w:r>
    </w:p>
    <w:p>
      <w:pPr>
        <w:pStyle w:val="789"/>
        <w:ind w:left="3000" w:right="0" w:hanging="300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  <w:r>
        <w:rPr>
          <w:highlight w:val="white"/>
        </w:rPr>
      </w:r>
      <w:r>
        <w:rPr>
          <w:highlight w:val="white"/>
        </w:rPr>
      </w:r>
    </w:p>
    <w:p>
      <w:pPr>
        <w:pStyle w:val="789"/>
        <w:ind w:left="4680" w:right="0" w:hanging="4680"/>
        <w:jc w:val="both"/>
        <w:spacing w:before="0" w:after="120" w:line="276" w:lineRule="auto"/>
        <w:widowControl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  <w:r>
        <w:rPr>
          <w:highlight w:val="white"/>
        </w:rPr>
      </w:r>
      <w:r>
        <w:rPr>
          <w:highlight w:val="white"/>
        </w:rPr>
      </w:r>
    </w:p>
    <w:p>
      <w:pPr>
        <w:pStyle w:val="789"/>
        <w:ind w:left="2880" w:right="0" w:hanging="2880"/>
        <w:jc w:val="both"/>
        <w:spacing w:before="0" w:after="12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  <w:r/>
    </w:p>
    <w:p>
      <w:pPr>
        <w:pStyle w:val="789"/>
        <w:ind w:left="2268" w:right="0" w:hanging="2268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  <w:r/>
    </w:p>
    <w:p>
      <w:pPr>
        <w:pStyle w:val="789"/>
        <w:ind w:left="2268" w:right="0" w:firstLine="0"/>
        <w:jc w:val="both"/>
        <w:spacing w:before="0" w:after="0" w:line="276" w:lineRule="auto"/>
        <w:widowControl/>
        <w:tabs>
          <w:tab w:val="clear" w:pos="708" w:leader="none"/>
          <w:tab w:val="left" w:pos="2100" w:leader="none"/>
        </w:tabs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ru-RU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/>
    </w:p>
    <w:p>
      <w:pPr>
        <w:pStyle w:val="789"/>
        <w:ind w:left="0" w:right="0" w:firstLine="0"/>
        <w:jc w:val="both"/>
        <w:spacing w:before="0" w:after="0" w:line="276" w:lineRule="auto"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участие в электронном аукционе, назначенном                           на 02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.07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.2026 (процедур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а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№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SBR012-2606010057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), решила:</w:t>
      </w:r>
      <w:r/>
    </w:p>
    <w:p>
      <w:pPr>
        <w:pStyle w:val="789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contextualSpacing w:val="0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  <w:suppressLineNumbers w:val="0"/>
      </w:pPr>
      <w:r>
        <w:rPr>
          <w:b/>
          <w:sz w:val="28"/>
          <w:szCs w:val="28"/>
        </w:rPr>
        <w:t xml:space="preserve">Лот № 1</w:t>
      </w:r>
      <w:r>
        <w:rPr>
          <w:b/>
        </w:rPr>
        <w:t xml:space="preserve">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– </w:t>
      </w:r>
      <w:r>
        <w:rPr>
          <w:rFonts w:eastAsia="Droid Sans Fallback" w:cs="Lohit Devanagari"/>
          <w:b w:val="0"/>
          <w:bCs w:val="0"/>
          <w:color w:val="auto"/>
          <w:sz w:val="28"/>
          <w:szCs w:val="28"/>
          <w:lang w:val="ru-RU" w:eastAsia="ru-RU" w:bidi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раво заключения договора аренды земельного участка, государственная собственность на который не разграничена, с кадастровым номером 59:01:0919022:118 площадью 1000 кв. м, расположен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  <w:t xml:space="preserve">ного по адресу: Российская Федерация, Пермский край, городской округ Пермский, город Пермь, улица Грибоедова, з/у 179а,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color w:val="000000"/>
        </w:rPr>
      </w:r>
    </w:p>
    <w:tbl>
      <w:tblPr>
        <w:tblW w:w="5000" w:type="pct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743"/>
        <w:gridCol w:w="2091"/>
        <w:gridCol w:w="2732"/>
        <w:gridCol w:w="2442"/>
        <w:gridCol w:w="202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Номер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Дата и время подачи заявки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Сведения о внесенном задатке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  <w:t xml:space="preserve">Решение комиссии</w:t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Droid Sans Fallback" w:cs="Lohit Devanagari"/>
                <w:b w:val="0"/>
                <w:bCs w:val="0"/>
                <w:color w:val="auto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7167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24.06.2026 22:50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189 800,00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5243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29.06.2026 20:39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189 800,00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9327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29.06.2026 21:09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189 800,00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8284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10:30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189 800,00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743" w:type="dxa"/>
            <w:textDirection w:val="lrTb"/>
            <w:noWrap w:val="false"/>
          </w:tcPr>
          <w:p>
            <w:pPr>
              <w:pStyle w:val="86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0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7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30.06.2026 14:34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244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189 800,00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23" w:type="dxa"/>
            <w:textDirection w:val="lrTb"/>
            <w:noWrap w:val="false"/>
          </w:tcPr>
          <w:p>
            <w:pPr>
              <w:pStyle w:val="789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  <w:t xml:space="preserve">Допустить                к участию                 в аукционе              и признать участником аукциона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789"/>
        <w:jc w:val="both"/>
        <w:spacing w:before="0" w:after="0" w:line="276" w:lineRule="auto"/>
        <w:rPr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 xml:space="preserve">А.А. Хаткевич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9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Шафранова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89"/>
        <w:ind w:left="5610" w:hanging="561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89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789"/>
        <w:ind w:left="7080" w:firstLine="0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val="clear" w:color="auto" w:fill="auto"/>
          <w:lang w:val="ru-RU" w:eastAsia="en-US" w:bidi="ar-SA"/>
        </w:rPr>
        <w:t xml:space="preserve">Ю.И. Четина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headerReference w:type="default" r:id="rId8"/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786" w:right="567" w:bottom="766" w:left="1418" w:header="0" w:footer="709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5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5"/>
                      <w:rPr>
                        <w:rStyle w:val="826"/>
                      </w:rPr>
                    </w:pP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5"/>
                            <w:ind w:right="360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5"/>
                      <w:ind w:right="360"/>
                      <w:rPr>
                        <w:rStyle w:val="826"/>
                      </w:rPr>
                    </w:pPr>
                    <w:r>
                      <w:rPr>
                        <w:rStyle w:val="826"/>
                        <w:color w:val="000000"/>
                      </w:rPr>
                      <w:fldChar w:fldCharType="begin"/>
                    </w:r>
                    <w:r>
                      <w:rPr>
                        <w:rStyle w:val="8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6"/>
                        <w:color w:val="000000"/>
                      </w:rPr>
                      <w:fldChar w:fldCharType="separate"/>
                    </w:r>
                    <w:r>
                      <w:rPr>
                        <w:rStyle w:val="826"/>
                        <w:color w:val="000000"/>
                      </w:rPr>
                      <w:t xml:space="preserve">0</w:t>
                    </w:r>
                    <w:r>
                      <w:rPr>
                        <w:rStyle w:val="826"/>
                        <w:color w:val="000000"/>
                      </w:rPr>
                      <w:fldChar w:fldCharType="end"/>
                    </w: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5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26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360" tIns="-20880" rIns="3636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5"/>
                      <w:rPr>
                        <w:rStyle w:val="826"/>
                      </w:rPr>
                    </w:pPr>
                    <w:r>
                      <w:rPr>
                        <w:rStyle w:val="826"/>
                        <w:color w:val="000000"/>
                      </w:rPr>
                      <w:fldChar w:fldCharType="begin"/>
                    </w:r>
                    <w:r>
                      <w:rPr>
                        <w:rStyle w:val="82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26"/>
                        <w:color w:val="000000"/>
                      </w:rPr>
                      <w:fldChar w:fldCharType="separate"/>
                    </w:r>
                    <w:r>
                      <w:rPr>
                        <w:rStyle w:val="826"/>
                        <w:color w:val="000000"/>
                      </w:rPr>
                      <w:t xml:space="preserve">0</w:t>
                    </w:r>
                    <w:r>
                      <w:rPr>
                        <w:rStyle w:val="826"/>
                        <w:color w:val="000000"/>
                      </w:rPr>
                      <w:fldChar w:fldCharType="end"/>
                    </w: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45"/>
                            <w:rPr>
                              <w:rStyle w:val="826"/>
                            </w:rPr>
                          </w:pPr>
                          <w:r>
                            <w:rPr>
                              <w:rStyle w:val="826"/>
                            </w:rPr>
                          </w:r>
                          <w:r>
                            <w:rPr>
                              <w:rStyle w:val="826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75pt;height:19.4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45"/>
                      <w:rPr>
                        <w:rStyle w:val="826"/>
                      </w:rPr>
                    </w:pPr>
                    <w:r>
                      <w:rPr>
                        <w:rStyle w:val="826"/>
                      </w:rPr>
                    </w:r>
                    <w:r>
                      <w:rPr>
                        <w:rStyle w:val="826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9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790">
    <w:name w:val="Heading 1"/>
    <w:basedOn w:val="7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1">
    <w:name w:val="Heading 2"/>
    <w:basedOn w:val="7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2">
    <w:name w:val="Heading 3"/>
    <w:basedOn w:val="7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3">
    <w:name w:val="Heading 4"/>
    <w:basedOn w:val="7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4">
    <w:name w:val="Heading 5"/>
    <w:basedOn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5">
    <w:name w:val="Heading 6"/>
    <w:basedOn w:val="7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6">
    <w:name w:val="Heading 7"/>
    <w:basedOn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7">
    <w:name w:val="Heading 8"/>
    <w:basedOn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8">
    <w:name w:val="Heading 9"/>
    <w:basedOn w:val="7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9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0">
    <w:name w:val="Heading 2 Char"/>
    <w:uiPriority w:val="9"/>
    <w:qFormat/>
    <w:rPr>
      <w:rFonts w:ascii="Arial" w:hAnsi="Arial" w:eastAsia="Arial" w:cs="Arial"/>
      <w:sz w:val="34"/>
    </w:rPr>
  </w:style>
  <w:style w:type="character" w:styleId="80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02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3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4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5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7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8">
    <w:name w:val="Title Char"/>
    <w:uiPriority w:val="10"/>
    <w:qFormat/>
    <w:rPr>
      <w:sz w:val="48"/>
      <w:szCs w:val="48"/>
    </w:rPr>
  </w:style>
  <w:style w:type="character" w:styleId="809">
    <w:name w:val="Subtitle Char"/>
    <w:uiPriority w:val="11"/>
    <w:qFormat/>
    <w:rPr>
      <w:sz w:val="24"/>
      <w:szCs w:val="24"/>
    </w:rPr>
  </w:style>
  <w:style w:type="character" w:styleId="810">
    <w:name w:val="Quote Char"/>
    <w:uiPriority w:val="29"/>
    <w:qFormat/>
    <w:rPr>
      <w:i/>
    </w:rPr>
  </w:style>
  <w:style w:type="character" w:styleId="811">
    <w:name w:val="Intense Quote Char"/>
    <w:uiPriority w:val="30"/>
    <w:qFormat/>
    <w:rPr>
      <w:i/>
    </w:rPr>
  </w:style>
  <w:style w:type="character" w:styleId="812">
    <w:name w:val="Header Char"/>
    <w:uiPriority w:val="99"/>
    <w:qFormat/>
  </w:style>
  <w:style w:type="character" w:styleId="813">
    <w:name w:val="Footer Char"/>
    <w:uiPriority w:val="99"/>
    <w:qFormat/>
  </w:style>
  <w:style w:type="character" w:styleId="814">
    <w:name w:val="Caption Char"/>
    <w:uiPriority w:val="99"/>
    <w:qFormat/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character" w:styleId="816">
    <w:name w:val="Footnote Text Char"/>
    <w:uiPriority w:val="99"/>
    <w:qFormat/>
    <w:rPr>
      <w:sz w:val="18"/>
    </w:rPr>
  </w:style>
  <w:style w:type="character" w:styleId="817">
    <w:name w:val="Символ сноски"/>
    <w:uiPriority w:val="99"/>
    <w:unhideWhenUsed/>
    <w:qFormat/>
    <w:rPr>
      <w:vertAlign w:val="superscript"/>
    </w:rPr>
  </w:style>
  <w:style w:type="character" w:styleId="818">
    <w:name w:val="footnote reference"/>
    <w:rPr>
      <w:vertAlign w:val="superscript"/>
    </w:rPr>
  </w:style>
  <w:style w:type="character" w:styleId="819">
    <w:name w:val="Endnote Text Char"/>
    <w:uiPriority w:val="99"/>
    <w:qFormat/>
    <w:rPr>
      <w:sz w:val="20"/>
    </w:rPr>
  </w:style>
  <w:style w:type="character" w:styleId="82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1">
    <w:name w:val="endnote reference"/>
    <w:rPr>
      <w:vertAlign w:val="superscript"/>
    </w:rPr>
  </w:style>
  <w:style w:type="character" w:styleId="822">
    <w:name w:val="Основной шрифт абзаца"/>
    <w:semiHidden/>
    <w:qFormat/>
  </w:style>
  <w:style w:type="character" w:styleId="823">
    <w:name w:val="Основной текст с отступом 3 Знак"/>
    <w:qFormat/>
    <w:rPr>
      <w:sz w:val="16"/>
      <w:szCs w:val="16"/>
    </w:rPr>
  </w:style>
  <w:style w:type="character" w:styleId="824">
    <w:name w:val="Текст Знак"/>
    <w:qFormat/>
    <w:rPr>
      <w:rFonts w:ascii="Courier New" w:hAnsi="Courier New"/>
    </w:rPr>
  </w:style>
  <w:style w:type="character" w:styleId="825">
    <w:name w:val="Текст выноски Знак"/>
    <w:qFormat/>
    <w:rPr>
      <w:rFonts w:ascii="Tahoma" w:hAnsi="Tahoma" w:cs="Tahoma"/>
      <w:sz w:val="16"/>
      <w:szCs w:val="16"/>
    </w:rPr>
  </w:style>
  <w:style w:type="character" w:styleId="826">
    <w:name w:val="Основной текст с отступом Знак"/>
    <w:qFormat/>
    <w:rPr>
      <w:sz w:val="24"/>
      <w:szCs w:val="24"/>
    </w:rPr>
  </w:style>
  <w:style w:type="character" w:styleId="827">
    <w:name w:val="Верхний колонтитул Знак"/>
    <w:qFormat/>
    <w:rPr>
      <w:sz w:val="24"/>
      <w:szCs w:val="24"/>
    </w:rPr>
  </w:style>
  <w:style w:type="character" w:styleId="828">
    <w:name w:val="Нижний колонтитул Знак"/>
    <w:qFormat/>
    <w:rPr>
      <w:sz w:val="24"/>
      <w:szCs w:val="24"/>
    </w:rPr>
  </w:style>
  <w:style w:type="character" w:styleId="829">
    <w:name w:val="Текст сноски Знак"/>
    <w:basedOn w:val="822"/>
    <w:qFormat/>
  </w:style>
  <w:style w:type="character" w:styleId="830">
    <w:name w:val="Знак сноски"/>
    <w:qFormat/>
    <w:rPr>
      <w:vertAlign w:val="superscript"/>
    </w:rPr>
  </w:style>
  <w:style w:type="character" w:styleId="831" w:default="1">
    <w:name w:val="Default Paragraph Font"/>
    <w:uiPriority w:val="1"/>
    <w:semiHidden/>
    <w:unhideWhenUsed/>
    <w:qFormat/>
  </w:style>
  <w:style w:type="paragraph" w:styleId="832">
    <w:name w:val="Заголовок"/>
    <w:basedOn w:val="789"/>
    <w:next w:val="833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33">
    <w:name w:val="Body Text"/>
    <w:basedOn w:val="789"/>
    <w:pPr>
      <w:spacing w:before="0" w:after="140" w:line="276" w:lineRule="auto"/>
    </w:pPr>
  </w:style>
  <w:style w:type="paragraph" w:styleId="834">
    <w:name w:val="List"/>
    <w:basedOn w:val="833"/>
    <w:rPr>
      <w:rFonts w:cs="Lohit Devanagari"/>
    </w:rPr>
  </w:style>
  <w:style w:type="paragraph" w:styleId="835">
    <w:name w:val="Caption"/>
    <w:basedOn w:val="789"/>
    <w:link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6">
    <w:name w:val="Указатель"/>
    <w:basedOn w:val="789"/>
    <w:qFormat/>
    <w:pPr>
      <w:suppressLineNumbers/>
    </w:pPr>
    <w:rPr>
      <w:rFonts w:cs="Lohit Devanagari"/>
    </w:rPr>
  </w:style>
  <w:style w:type="paragraph" w:styleId="837">
    <w:name w:val="List Paragraph"/>
    <w:basedOn w:val="789"/>
    <w:uiPriority w:val="34"/>
    <w:qFormat/>
    <w:pPr>
      <w:contextualSpacing/>
      <w:ind w:left="720"/>
      <w:spacing w:before="0" w:after="0"/>
    </w:pPr>
  </w:style>
  <w:style w:type="paragraph" w:styleId="838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39">
    <w:name w:val="Title"/>
    <w:basedOn w:val="78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0">
    <w:name w:val="Subtitle"/>
    <w:basedOn w:val="789"/>
    <w:uiPriority w:val="11"/>
    <w:qFormat/>
    <w:pPr>
      <w:spacing w:before="200" w:after="200"/>
    </w:pPr>
    <w:rPr>
      <w:sz w:val="24"/>
      <w:szCs w:val="24"/>
    </w:rPr>
  </w:style>
  <w:style w:type="paragraph" w:styleId="841">
    <w:name w:val="Quote"/>
    <w:basedOn w:val="789"/>
    <w:uiPriority w:val="29"/>
    <w:qFormat/>
    <w:pPr>
      <w:ind w:left="720" w:right="720"/>
    </w:pPr>
    <w:rPr>
      <w:i/>
    </w:rPr>
  </w:style>
  <w:style w:type="paragraph" w:styleId="842">
    <w:name w:val="Intense Quote"/>
    <w:basedOn w:val="789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43">
    <w:name w:val="Колонтитул"/>
    <w:basedOn w:val="789"/>
    <w:qFormat/>
  </w:style>
  <w:style w:type="paragraph" w:styleId="844">
    <w:name w:val="Header"/>
    <w:basedOn w:val="78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5">
    <w:name w:val="Footer"/>
    <w:basedOn w:val="789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6">
    <w:name w:val="footnote text"/>
    <w:basedOn w:val="789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7">
    <w:name w:val="endnote text"/>
    <w:basedOn w:val="78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8">
    <w:name w:val="toc 1"/>
    <w:basedOn w:val="789"/>
    <w:uiPriority w:val="39"/>
    <w:unhideWhenUsed/>
    <w:pPr>
      <w:ind w:left="0" w:right="0" w:firstLine="0"/>
      <w:spacing w:before="0" w:after="57"/>
    </w:pPr>
  </w:style>
  <w:style w:type="paragraph" w:styleId="849">
    <w:name w:val="toc 2"/>
    <w:basedOn w:val="789"/>
    <w:uiPriority w:val="39"/>
    <w:unhideWhenUsed/>
    <w:pPr>
      <w:ind w:left="283" w:right="0" w:firstLine="0"/>
      <w:spacing w:before="0" w:after="57"/>
    </w:pPr>
  </w:style>
  <w:style w:type="paragraph" w:styleId="850">
    <w:name w:val="toc 3"/>
    <w:basedOn w:val="789"/>
    <w:uiPriority w:val="39"/>
    <w:unhideWhenUsed/>
    <w:pPr>
      <w:ind w:left="567" w:right="0" w:firstLine="0"/>
      <w:spacing w:before="0" w:after="57"/>
    </w:pPr>
  </w:style>
  <w:style w:type="paragraph" w:styleId="851">
    <w:name w:val="toc 4"/>
    <w:basedOn w:val="789"/>
    <w:uiPriority w:val="39"/>
    <w:unhideWhenUsed/>
    <w:pPr>
      <w:ind w:left="850" w:right="0" w:firstLine="0"/>
      <w:spacing w:before="0" w:after="57"/>
    </w:pPr>
  </w:style>
  <w:style w:type="paragraph" w:styleId="852">
    <w:name w:val="toc 5"/>
    <w:basedOn w:val="789"/>
    <w:uiPriority w:val="39"/>
    <w:unhideWhenUsed/>
    <w:pPr>
      <w:ind w:left="1134" w:right="0" w:firstLine="0"/>
      <w:spacing w:before="0" w:after="57"/>
    </w:pPr>
  </w:style>
  <w:style w:type="paragraph" w:styleId="853">
    <w:name w:val="toc 6"/>
    <w:basedOn w:val="789"/>
    <w:uiPriority w:val="39"/>
    <w:unhideWhenUsed/>
    <w:pPr>
      <w:ind w:left="1417" w:right="0" w:firstLine="0"/>
      <w:spacing w:before="0" w:after="57"/>
    </w:pPr>
  </w:style>
  <w:style w:type="paragraph" w:styleId="854">
    <w:name w:val="toc 7"/>
    <w:basedOn w:val="789"/>
    <w:uiPriority w:val="39"/>
    <w:unhideWhenUsed/>
    <w:pPr>
      <w:ind w:left="1701" w:right="0" w:firstLine="0"/>
      <w:spacing w:before="0" w:after="57"/>
    </w:pPr>
  </w:style>
  <w:style w:type="paragraph" w:styleId="855">
    <w:name w:val="toc 8"/>
    <w:basedOn w:val="789"/>
    <w:uiPriority w:val="39"/>
    <w:unhideWhenUsed/>
    <w:pPr>
      <w:ind w:left="1984" w:right="0" w:firstLine="0"/>
      <w:spacing w:before="0" w:after="57"/>
    </w:pPr>
  </w:style>
  <w:style w:type="paragraph" w:styleId="856">
    <w:name w:val="toc 9"/>
    <w:basedOn w:val="789"/>
    <w:uiPriority w:val="39"/>
    <w:unhideWhenUsed/>
    <w:pPr>
      <w:ind w:left="2268" w:right="0" w:firstLine="0"/>
      <w:spacing w:before="0" w:after="57"/>
    </w:pPr>
  </w:style>
  <w:style w:type="paragraph" w:styleId="857">
    <w:name w:val="Index Heading"/>
    <w:basedOn w:val="832"/>
  </w:style>
  <w:style w:type="paragraph" w:styleId="858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59">
    <w:name w:val="table of figures"/>
    <w:basedOn w:val="789"/>
    <w:uiPriority w:val="99"/>
    <w:unhideWhenUsed/>
    <w:pPr>
      <w:spacing w:before="0" w:after="0" w:afterAutospacing="0"/>
    </w:pPr>
  </w:style>
  <w:style w:type="paragraph" w:styleId="860">
    <w:name w:val="Body Text Indent"/>
    <w:basedOn w:val="789"/>
    <w:pPr>
      <w:ind w:left="283"/>
      <w:spacing w:before="0" w:after="120"/>
    </w:pPr>
    <w:rPr>
      <w:lang w:val="en-US" w:eastAsia="en-US"/>
    </w:rPr>
  </w:style>
  <w:style w:type="paragraph" w:styleId="861">
    <w:name w:val="Текст"/>
    <w:basedOn w:val="789"/>
    <w:qFormat/>
    <w:rPr>
      <w:rFonts w:ascii="Courier New" w:hAnsi="Courier New"/>
      <w:sz w:val="20"/>
      <w:szCs w:val="20"/>
      <w:lang w:val="en-US" w:eastAsia="en-US"/>
    </w:rPr>
  </w:style>
  <w:style w:type="paragraph" w:styleId="862">
    <w:name w:val="Знак Знак Знак Знак Знак Знак Знак Знак Знак Знак Знак Знак"/>
    <w:basedOn w:val="789"/>
    <w:qFormat/>
    <w:rPr>
      <w:rFonts w:ascii="Verdana" w:hAnsi="Verdana" w:cs="Verdana"/>
      <w:sz w:val="20"/>
      <w:szCs w:val="20"/>
      <w:lang w:val="en-US" w:eastAsia="en-US"/>
    </w:rPr>
  </w:style>
  <w:style w:type="paragraph" w:styleId="863">
    <w:name w:val="Основной текст с отступом 3"/>
    <w:basedOn w:val="789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864">
    <w:name w:val="Текст выноски"/>
    <w:basedOn w:val="789"/>
    <w:qFormat/>
    <w:rPr>
      <w:rFonts w:ascii="Tahoma" w:hAnsi="Tahoma"/>
      <w:sz w:val="16"/>
      <w:szCs w:val="16"/>
      <w:lang w:val="en-US" w:eastAsia="en-US"/>
    </w:rPr>
  </w:style>
  <w:style w:type="paragraph" w:styleId="865">
    <w:name w:val="Текст сноски"/>
    <w:basedOn w:val="789"/>
    <w:qFormat/>
    <w:rPr>
      <w:sz w:val="20"/>
      <w:szCs w:val="20"/>
    </w:rPr>
  </w:style>
  <w:style w:type="paragraph" w:styleId="866">
    <w:name w:val="Содержимое врезки"/>
    <w:basedOn w:val="789"/>
    <w:qFormat/>
  </w:style>
  <w:style w:type="paragraph" w:styleId="867">
    <w:name w:val="Содержимое таблицы"/>
    <w:basedOn w:val="789"/>
    <w:qFormat/>
    <w:pPr>
      <w:widowControl w:val="off"/>
      <w:suppressLineNumbers/>
    </w:pPr>
  </w:style>
  <w:style w:type="paragraph" w:styleId="868">
    <w:name w:val="Заголовок таблицы"/>
    <w:basedOn w:val="867"/>
    <w:qFormat/>
    <w:pPr>
      <w:jc w:val="center"/>
      <w:suppressLineNumbers/>
    </w:pPr>
    <w:rPr>
      <w:b/>
      <w:bCs/>
    </w:rPr>
  </w:style>
  <w:style w:type="numbering" w:styleId="869">
    <w:name w:val="Нет списка"/>
    <w:semiHidden/>
    <w:qFormat/>
  </w:style>
  <w:style w:type="numbering" w:styleId="870" w:default="1">
    <w:name w:val="No List"/>
    <w:uiPriority w:val="99"/>
    <w:semiHidden/>
    <w:unhideWhenUsed/>
    <w:qFormat/>
  </w:style>
  <w:style w:type="table" w:styleId="87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7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7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0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0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0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0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0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0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0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0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0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1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1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1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1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1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1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1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1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1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1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2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3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3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3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3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3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5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5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6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6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6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6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6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6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6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6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97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97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97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97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7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7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7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8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8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98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98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98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98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98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99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9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9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9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9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9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9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97" w:default="1">
    <w:name w:val="Normal Table"/>
    <w:uiPriority w:val="99"/>
    <w:semiHidden/>
    <w:unhideWhenUsed/>
    <w:tblPr/>
  </w:style>
  <w:style w:type="table" w:styleId="998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lastModifiedBy>chetina-yui</cp:lastModifiedBy>
  <cp:revision>1131</cp:revision>
  <dcterms:created xsi:type="dcterms:W3CDTF">2015-07-02T10:18:00Z</dcterms:created>
  <dcterms:modified xsi:type="dcterms:W3CDTF">2026-07-01T05:37:27Z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