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  02.07.2026,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tabs>
          <w:tab w:val="clear" w:pos="709"/>
          <w:tab w:val="left" w:pos="165" w:leader="none"/>
        </w:tabs>
        <w:spacing w:lineRule="auto" w:line="276" w:before="0" w:after="120"/>
        <w:ind w:hanging="3175" w:left="3175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932" w:left="4932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</w:rPr>
        <w:t xml:space="preserve"> 02.</w:t>
      </w:r>
      <w:r>
        <w:rPr>
          <w:sz w:val="28"/>
          <w:szCs w:val="28"/>
        </w:rPr>
        <w:t>07.2026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59:01:4515020:128 площадью 763 кв. м, расположенного по адресу: Российская Федерация, Пермский край, городской округ Пермский, город Пермь, улица Отдыха, з/у 47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иона: 09:51 по местному времени (07:51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поступили 5 заявок.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Хацков Евгений Викторович, Черемных Вера Петровна, Шадричев Сергей Владимирович, Старкова Татьяна Медхатовна, Огородников Тимофей Станиславович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Начальная цена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714 000,00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8"/>
        <w:gridCol w:w="1712"/>
        <w:gridCol w:w="4955"/>
        <w:gridCol w:w="2834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6678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Хацков Евгений Викторович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5812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1 320 900,00</w:t>
            </w:r>
          </w:p>
        </w:tc>
      </w:tr>
      <w:tr>
        <w:trPr/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3654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Черемных Вера Петровна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1 285 200,00</w:t>
            </w:r>
          </w:p>
        </w:tc>
      </w:tr>
      <w:tr>
        <w:trPr/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842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Огородников Тимофей Станиславович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1 106 700,00</w:t>
            </w:r>
          </w:p>
        </w:tc>
      </w:tr>
      <w:tr>
        <w:trPr/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7271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821 100,00</w:t>
            </w:r>
          </w:p>
        </w:tc>
      </w:tr>
    </w:tbl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1 320 900,00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1 285 200,00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Шадричев Сергей Владимирович.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Черемных Вера Петровна.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1 320 900,00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59:01:4015003:126 площадью 954 кв. м, расположенного по адресу: Российская Федерация, Пермский край, городской округ Пермский, город Пермь, улица Севастопольская, з/у 32в,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иона: 10:28 по местному времени (08:28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поступили 5 заявок.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shd w:fill="auto" w:val="clear"/>
        </w:rPr>
        <w:t>Отказано в допуске к участию в аукционе 1 заявителю.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Елькин Сергей Анатольевич, Логинова Галина Павловна, Агеева Виктория Валентиновна, Путин Вадим Сергеевич.</w:t>
      </w:r>
    </w:p>
    <w:p>
      <w:pPr>
        <w:pStyle w:val="Normal"/>
        <w:jc w:val="left"/>
        <w:rPr>
          <w:iCs w:val="false"/>
          <w:highlight w:val="none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Начальная цена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464 700,00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8"/>
        <w:gridCol w:w="1712"/>
        <w:gridCol w:w="4955"/>
        <w:gridCol w:w="2834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9966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Логинова Галина Павловна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5054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Путин Вадим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975 870,00</w:t>
            </w:r>
          </w:p>
        </w:tc>
      </w:tr>
      <w:tr>
        <w:trPr/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1876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Агеева Виктория Валентиновна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952 635,00</w:t>
            </w:r>
          </w:p>
        </w:tc>
      </w:tr>
      <w:tr>
        <w:trPr/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8115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Елькин Сергей Анатольевич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929 400,00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975 870,00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952 635,00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Победитель аукциона –  Путин Вадим Сергеевич.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Участник аукциона, который сделал предпоследнее предложение о цене предмета аукциона – Агеева Виктория Валентиновна.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>975 870,00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59:01:4015003:128 площадью 1004 кв. м, расположенного по адресу: Российская Федерация, Пермский край, городской округ Пермский, город Пермь, улица Севастопольская, з/у 34а,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09:27 по местному времени (07:27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поступили 3 заявки.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аукциона – Хацков Евгений Викторович, Елькин Сергей Анатольевич, Путин Вадим Сергеевич.</w:t>
      </w:r>
    </w:p>
    <w:p>
      <w:pPr>
        <w:pStyle w:val="Normal"/>
        <w:jc w:val="left"/>
        <w:rPr>
          <w:iCs w:val="false"/>
          <w:highlight w:val="none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Начальная цена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489 000,00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8"/>
        <w:gridCol w:w="1712"/>
        <w:gridCol w:w="4955"/>
        <w:gridCol w:w="2834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4341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Хацков Евгений Викторович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2970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Елькин Сергей Анатольевич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537 900,00</w:t>
            </w:r>
          </w:p>
        </w:tc>
      </w:tr>
      <w:tr>
        <w:trPr/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3377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Путин Вадим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513 450,00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537 900,00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513 450,00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Елькин Сергей Анатольевич.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Путин Вадим Сергеевич.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537 900,00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  <w:t xml:space="preserve"> </w:t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7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99">
    <w:name w:val="Normal Table"/>
    <w:uiPriority w:val="99"/>
    <w:semiHidden/>
    <w:unhideWhenUsed/>
  </w:style>
  <w:style w:type="table" w:customStyle="1" w:styleId="1000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LibreOffice/7.6.7.2$Linux_X86_64 LibreOffice_project/60$Build-2</Application>
  <AppVersion>15.0000</AppVersion>
  <Pages>4</Pages>
  <Words>825</Words>
  <Characters>5866</Characters>
  <CharactersWithSpaces>6974</CharactersWithSpaces>
  <Paragraphs>121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2026-07-02T10:48:57Z</dcterms:modified>
  <cp:revision>216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