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0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7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770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</w:p>
    <w:p>
      <w:pPr>
        <w:pStyle w:val="770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08.07.2026 </w:t>
      </w:r>
      <w:r>
        <w:rPr>
          <w:sz w:val="28"/>
          <w:szCs w:val="28"/>
        </w:rPr>
      </w:r>
    </w:p>
    <w:p>
      <w:pPr>
        <w:pStyle w:val="77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</w:p>
    <w:p>
      <w:pPr>
        <w:pStyle w:val="770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</w:p>
    <w:p>
      <w:pPr>
        <w:pStyle w:val="770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</w:p>
    <w:p>
      <w:pPr>
        <w:pStyle w:val="770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</w:p>
    <w:p>
      <w:pPr>
        <w:pStyle w:val="770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70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70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70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77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09.07.2026 (процедура № SBR012-2606220127), решила: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</w:p>
    <w:p>
      <w:pPr>
        <w:pStyle w:val="770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7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раво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заключения договора аренды земельного участка, государственная собственность на который не разграничена, с кадастровым номером 59:01:4413817:162 площадью 519 кв. м, расположенн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ого по адресу: Российская Федерация, Пермский край, городской округ Пермский, город Пермь, улица 1-я Карьерная, з/у 2а,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6"/>
        <w:gridCol w:w="2344"/>
        <w:gridCol w:w="2412"/>
        <w:gridCol w:w="20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9029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24.06.2026 14:41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453 950,00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7141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07.07.2026 06:01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453 950,00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7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</w:p>
    <w:p>
      <w:pPr>
        <w:pStyle w:val="77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2</w:t>
      </w:r>
      <w:r>
        <w:rPr>
          <w:rFonts w:eastAsia="Droid Sans Fallback" w:cs="Lohit Devanagari"/>
          <w:b/>
          <w:color w:val="auto"/>
          <w:lang w:val="ru-RU" w:eastAsia="ru-RU" w:bidi="ar-SA"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п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раво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59:01:4311077:180 площадью 756 кв. м, распол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ru-RU" w:eastAsia="ru-RU" w:bidi="ar-SA"/>
        </w:rPr>
        <w:t xml:space="preserve">оженного по адресу: Российская Федерация, Пермский край, городской округ Пермский, город Пермь, улица Лифанова, з/у 29,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2426"/>
        <w:gridCol w:w="2344"/>
        <w:gridCol w:w="2412"/>
        <w:gridCol w:w="20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9949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02.07.2026 10:08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161 550,00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48"/>
              <w:jc w:val="center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6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1310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02.07.2026 15:00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12" w:type="dxa"/>
            <w:textDirection w:val="lrTb"/>
            <w:noWrap w:val="false"/>
          </w:tcPr>
          <w:p>
            <w:pPr>
              <w:pStyle w:val="770"/>
              <w:jc w:val="center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  <w:t xml:space="preserve">161 550,00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4" w:type="dxa"/>
            <w:textDirection w:val="lrTb"/>
            <w:noWrap w:val="false"/>
          </w:tcPr>
          <w:p>
            <w:pPr>
              <w:pStyle w:val="77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70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</w:p>
    <w:p>
      <w:pPr>
        <w:pStyle w:val="770"/>
        <w:ind w:left="0" w:firstLine="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</w:p>
    <w:p>
      <w:pPr>
        <w:pStyle w:val="770"/>
        <w:ind w:left="0" w:firstLine="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7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7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6"/>
                            <w:rPr>
                              <w:rStyle w:val="807"/>
                            </w:rPr>
                          </w:pPr>
                          <w:r/>
                          <w:r>
                            <w:rPr>
                              <w:rStyle w:val="807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6"/>
                      <w:rPr>
                        <w:rStyle w:val="807"/>
                      </w:rPr>
                    </w:pPr>
                    <w:r/>
                    <w:r>
                      <w:rPr>
                        <w:rStyle w:val="8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6"/>
                            <w:ind w:right="360"/>
                            <w:rPr>
                              <w:rStyle w:val="807"/>
                            </w:rPr>
                          </w:pPr>
                          <w:r>
                            <w:rPr>
                              <w:rStyle w:val="8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7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6"/>
                      <w:ind w:right="360"/>
                      <w:rPr>
                        <w:rStyle w:val="807"/>
                      </w:rPr>
                    </w:pPr>
                    <w:r>
                      <w:rPr>
                        <w:rStyle w:val="807"/>
                        <w:color w:val="000000"/>
                      </w:rPr>
                      <w:fldChar w:fldCharType="begin"/>
                    </w:r>
                    <w:r>
                      <w:rPr>
                        <w:rStyle w:val="8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7"/>
                        <w:color w:val="000000"/>
                      </w:rPr>
                      <w:fldChar w:fldCharType="separate"/>
                    </w:r>
                    <w:r>
                      <w:rPr>
                        <w:rStyle w:val="807"/>
                        <w:color w:val="000000"/>
                      </w:rPr>
                      <w:t xml:space="preserve">0</w:t>
                    </w:r>
                    <w:r>
                      <w:rPr>
                        <w:rStyle w:val="807"/>
                        <w:color w:val="000000"/>
                      </w:rPr>
                      <w:fldChar w:fldCharType="end"/>
                    </w:r>
                    <w:r>
                      <w:rPr>
                        <w:rStyle w:val="8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6"/>
                            <w:rPr>
                              <w:rStyle w:val="807"/>
                            </w:rPr>
                          </w:pPr>
                          <w:r>
                            <w:rPr>
                              <w:rStyle w:val="80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0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07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6"/>
                      <w:rPr>
                        <w:rStyle w:val="807"/>
                      </w:rPr>
                    </w:pPr>
                    <w:r>
                      <w:rPr>
                        <w:rStyle w:val="807"/>
                        <w:color w:val="000000"/>
                      </w:rPr>
                      <w:fldChar w:fldCharType="begin"/>
                    </w:r>
                    <w:r>
                      <w:rPr>
                        <w:rStyle w:val="80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07"/>
                        <w:color w:val="000000"/>
                      </w:rPr>
                      <w:fldChar w:fldCharType="separate"/>
                    </w:r>
                    <w:r>
                      <w:rPr>
                        <w:rStyle w:val="807"/>
                        <w:color w:val="000000"/>
                      </w:rPr>
                      <w:t xml:space="preserve">0</w:t>
                    </w:r>
                    <w:r>
                      <w:rPr>
                        <w:rStyle w:val="807"/>
                        <w:color w:val="000000"/>
                      </w:rPr>
                      <w:fldChar w:fldCharType="end"/>
                    </w:r>
                    <w:r>
                      <w:rPr>
                        <w:rStyle w:val="807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6"/>
                            <w:rPr>
                              <w:rStyle w:val="807"/>
                            </w:rPr>
                          </w:pPr>
                          <w:r/>
                          <w:r>
                            <w:rPr>
                              <w:rStyle w:val="807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6"/>
                      <w:rPr>
                        <w:rStyle w:val="807"/>
                      </w:rPr>
                    </w:pPr>
                    <w:r/>
                    <w:r>
                      <w:rPr>
                        <w:rStyle w:val="8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26"/>
                            <w:rPr>
                              <w:rStyle w:val="807"/>
                            </w:rPr>
                          </w:pPr>
                          <w:r/>
                          <w:r>
                            <w:rPr>
                              <w:rStyle w:val="807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9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26"/>
                      <w:rPr>
                        <w:rStyle w:val="807"/>
                      </w:rPr>
                    </w:pPr>
                    <w:r/>
                    <w:r>
                      <w:rPr>
                        <w:rStyle w:val="8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71">
    <w:name w:val="Heading 1"/>
    <w:basedOn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Heading 8"/>
    <w:basedOn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81">
    <w:name w:val="Heading 2 Char"/>
    <w:uiPriority w:val="9"/>
    <w:qFormat/>
    <w:rPr>
      <w:rFonts w:ascii="Arial" w:hAnsi="Arial" w:eastAsia="Arial" w:cs="Arial"/>
      <w:sz w:val="34"/>
    </w:rPr>
  </w:style>
  <w:style w:type="character" w:styleId="78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8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9">
    <w:name w:val="Title Char"/>
    <w:uiPriority w:val="10"/>
    <w:qFormat/>
    <w:rPr>
      <w:sz w:val="48"/>
      <w:szCs w:val="48"/>
    </w:rPr>
  </w:style>
  <w:style w:type="character" w:styleId="790">
    <w:name w:val="Subtitle Char"/>
    <w:uiPriority w:val="11"/>
    <w:qFormat/>
    <w:rPr>
      <w:sz w:val="24"/>
      <w:szCs w:val="24"/>
    </w:rPr>
  </w:style>
  <w:style w:type="character" w:styleId="791">
    <w:name w:val="Quote Char"/>
    <w:uiPriority w:val="29"/>
    <w:qFormat/>
    <w:rPr>
      <w:i/>
    </w:rPr>
  </w:style>
  <w:style w:type="character" w:styleId="792">
    <w:name w:val="Intense Quote Char"/>
    <w:uiPriority w:val="30"/>
    <w:qFormat/>
    <w:rPr>
      <w:i/>
    </w:rPr>
  </w:style>
  <w:style w:type="character" w:styleId="793">
    <w:name w:val="Header Char"/>
    <w:uiPriority w:val="99"/>
    <w:qFormat/>
  </w:style>
  <w:style w:type="character" w:styleId="794">
    <w:name w:val="Footer Char"/>
    <w:uiPriority w:val="99"/>
    <w:qFormat/>
  </w:style>
  <w:style w:type="character" w:styleId="795">
    <w:name w:val="Caption Char"/>
    <w:uiPriority w:val="99"/>
    <w:qFormat/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character" w:styleId="797">
    <w:name w:val="Footnote Text Char"/>
    <w:uiPriority w:val="99"/>
    <w:qFormat/>
    <w:rPr>
      <w:sz w:val="18"/>
    </w:rPr>
  </w:style>
  <w:style w:type="character" w:styleId="798">
    <w:name w:val="Символ сноски"/>
    <w:uiPriority w:val="99"/>
    <w:unhideWhenUsed/>
    <w:qFormat/>
    <w:rPr>
      <w:vertAlign w:val="superscript"/>
    </w:rPr>
  </w:style>
  <w:style w:type="character" w:styleId="799">
    <w:name w:val="footnote reference"/>
    <w:rPr>
      <w:vertAlign w:val="superscript"/>
    </w:rPr>
  </w:style>
  <w:style w:type="character" w:styleId="800">
    <w:name w:val="Endnote Text Char"/>
    <w:uiPriority w:val="99"/>
    <w:qFormat/>
    <w:rPr>
      <w:sz w:val="20"/>
    </w:rPr>
  </w:style>
  <w:style w:type="character" w:styleId="80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2">
    <w:name w:val="endnote reference"/>
    <w:rPr>
      <w:vertAlign w:val="superscript"/>
    </w:rPr>
  </w:style>
  <w:style w:type="character" w:styleId="803">
    <w:name w:val="Основной шрифт абзаца"/>
    <w:semiHidden/>
    <w:qFormat/>
  </w:style>
  <w:style w:type="character" w:styleId="804">
    <w:name w:val="Основной текст с отступом 3 Знак"/>
    <w:qFormat/>
    <w:rPr>
      <w:sz w:val="16"/>
      <w:szCs w:val="16"/>
    </w:rPr>
  </w:style>
  <w:style w:type="character" w:styleId="805">
    <w:name w:val="Текст Знак"/>
    <w:qFormat/>
    <w:rPr>
      <w:rFonts w:ascii="Courier New" w:hAnsi="Courier New"/>
    </w:rPr>
  </w:style>
  <w:style w:type="character" w:styleId="806">
    <w:name w:val="Текст выноски Знак"/>
    <w:qFormat/>
    <w:rPr>
      <w:rFonts w:ascii="Tahoma" w:hAnsi="Tahoma" w:cs="Tahoma"/>
      <w:sz w:val="16"/>
      <w:szCs w:val="16"/>
    </w:rPr>
  </w:style>
  <w:style w:type="character" w:styleId="807">
    <w:name w:val="Основной текст с отступом Знак"/>
    <w:qFormat/>
    <w:rPr>
      <w:sz w:val="24"/>
      <w:szCs w:val="24"/>
    </w:rPr>
  </w:style>
  <w:style w:type="character" w:styleId="808">
    <w:name w:val="Верхний колонтитул Знак"/>
    <w:qFormat/>
    <w:rPr>
      <w:sz w:val="24"/>
      <w:szCs w:val="24"/>
    </w:rPr>
  </w:style>
  <w:style w:type="character" w:styleId="809">
    <w:name w:val="Нижний колонтитул Знак"/>
    <w:qFormat/>
    <w:rPr>
      <w:sz w:val="24"/>
      <w:szCs w:val="24"/>
    </w:rPr>
  </w:style>
  <w:style w:type="character" w:styleId="810">
    <w:name w:val="Текст сноски Знак"/>
    <w:basedOn w:val="803"/>
    <w:qFormat/>
  </w:style>
  <w:style w:type="character" w:styleId="811">
    <w:name w:val="Знак сноски"/>
    <w:qFormat/>
    <w:rPr>
      <w:vertAlign w:val="superscript"/>
    </w:rPr>
  </w:style>
  <w:style w:type="character" w:styleId="812" w:default="1">
    <w:name w:val="Default Paragraph Font"/>
    <w:uiPriority w:val="1"/>
    <w:semiHidden/>
    <w:unhideWhenUsed/>
    <w:qFormat/>
  </w:style>
  <w:style w:type="paragraph" w:styleId="813">
    <w:name w:val="Заголовок"/>
    <w:basedOn w:val="770"/>
    <w:next w:val="81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14">
    <w:name w:val="Body Text"/>
    <w:basedOn w:val="770"/>
    <w:pPr>
      <w:spacing w:before="0" w:after="140" w:line="276" w:lineRule="auto"/>
    </w:pPr>
  </w:style>
  <w:style w:type="paragraph" w:styleId="815">
    <w:name w:val="List"/>
    <w:basedOn w:val="814"/>
    <w:rPr>
      <w:rFonts w:cs="Lohit Devanagari"/>
    </w:rPr>
  </w:style>
  <w:style w:type="paragraph" w:styleId="816">
    <w:name w:val="Caption"/>
    <w:basedOn w:val="77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7">
    <w:name w:val="Указатель"/>
    <w:basedOn w:val="770"/>
    <w:qFormat/>
    <w:pPr>
      <w:suppressLineNumbers/>
    </w:pPr>
    <w:rPr>
      <w:rFonts w:cs="Lohit Devanagari"/>
    </w:rPr>
  </w:style>
  <w:style w:type="paragraph" w:styleId="818">
    <w:name w:val="List Paragraph"/>
    <w:basedOn w:val="770"/>
    <w:uiPriority w:val="34"/>
    <w:qFormat/>
    <w:pPr>
      <w:contextualSpacing/>
      <w:ind w:left="720"/>
      <w:spacing w:before="0" w:after="0"/>
    </w:pPr>
  </w:style>
  <w:style w:type="paragraph" w:styleId="81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20">
    <w:name w:val="Title"/>
    <w:basedOn w:val="77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1">
    <w:name w:val="Subtitle"/>
    <w:basedOn w:val="770"/>
    <w:uiPriority w:val="11"/>
    <w:qFormat/>
    <w:pPr>
      <w:spacing w:before="200" w:after="200"/>
    </w:pPr>
    <w:rPr>
      <w:sz w:val="24"/>
      <w:szCs w:val="24"/>
    </w:rPr>
  </w:style>
  <w:style w:type="paragraph" w:styleId="822">
    <w:name w:val="Quote"/>
    <w:basedOn w:val="770"/>
    <w:uiPriority w:val="29"/>
    <w:qFormat/>
    <w:pPr>
      <w:ind w:left="720" w:right="720"/>
    </w:pPr>
    <w:rPr>
      <w:i/>
    </w:rPr>
  </w:style>
  <w:style w:type="paragraph" w:styleId="823">
    <w:name w:val="Intense Quote"/>
    <w:basedOn w:val="77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4">
    <w:name w:val="Колонтитул"/>
    <w:basedOn w:val="770"/>
    <w:qFormat/>
  </w:style>
  <w:style w:type="paragraph" w:styleId="825">
    <w:name w:val="Header"/>
    <w:basedOn w:val="77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6">
    <w:name w:val="Footer"/>
    <w:basedOn w:val="77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7">
    <w:name w:val="footnote text"/>
    <w:basedOn w:val="77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8">
    <w:name w:val="endnote text"/>
    <w:basedOn w:val="77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29">
    <w:name w:val="toc 1"/>
    <w:basedOn w:val="770"/>
    <w:uiPriority w:val="39"/>
    <w:unhideWhenUsed/>
    <w:pPr>
      <w:ind w:left="0" w:right="0" w:firstLine="0"/>
      <w:spacing w:before="0" w:after="57"/>
    </w:pPr>
  </w:style>
  <w:style w:type="paragraph" w:styleId="830">
    <w:name w:val="toc 2"/>
    <w:basedOn w:val="770"/>
    <w:uiPriority w:val="39"/>
    <w:unhideWhenUsed/>
    <w:pPr>
      <w:ind w:left="283" w:right="0" w:firstLine="0"/>
      <w:spacing w:before="0" w:after="57"/>
    </w:pPr>
  </w:style>
  <w:style w:type="paragraph" w:styleId="831">
    <w:name w:val="toc 3"/>
    <w:basedOn w:val="770"/>
    <w:uiPriority w:val="39"/>
    <w:unhideWhenUsed/>
    <w:pPr>
      <w:ind w:left="567" w:right="0" w:firstLine="0"/>
      <w:spacing w:before="0" w:after="57"/>
    </w:pPr>
  </w:style>
  <w:style w:type="paragraph" w:styleId="832">
    <w:name w:val="toc 4"/>
    <w:basedOn w:val="770"/>
    <w:uiPriority w:val="39"/>
    <w:unhideWhenUsed/>
    <w:pPr>
      <w:ind w:left="850" w:right="0" w:firstLine="0"/>
      <w:spacing w:before="0" w:after="57"/>
    </w:pPr>
  </w:style>
  <w:style w:type="paragraph" w:styleId="833">
    <w:name w:val="toc 5"/>
    <w:basedOn w:val="770"/>
    <w:uiPriority w:val="39"/>
    <w:unhideWhenUsed/>
    <w:pPr>
      <w:ind w:left="1134" w:right="0" w:firstLine="0"/>
      <w:spacing w:before="0" w:after="57"/>
    </w:pPr>
  </w:style>
  <w:style w:type="paragraph" w:styleId="834">
    <w:name w:val="toc 6"/>
    <w:basedOn w:val="770"/>
    <w:uiPriority w:val="39"/>
    <w:unhideWhenUsed/>
    <w:pPr>
      <w:ind w:left="1417" w:right="0" w:firstLine="0"/>
      <w:spacing w:before="0" w:after="57"/>
    </w:pPr>
  </w:style>
  <w:style w:type="paragraph" w:styleId="835">
    <w:name w:val="toc 7"/>
    <w:basedOn w:val="770"/>
    <w:uiPriority w:val="39"/>
    <w:unhideWhenUsed/>
    <w:pPr>
      <w:ind w:left="1701" w:right="0" w:firstLine="0"/>
      <w:spacing w:before="0" w:after="57"/>
    </w:pPr>
  </w:style>
  <w:style w:type="paragraph" w:styleId="836">
    <w:name w:val="toc 8"/>
    <w:basedOn w:val="770"/>
    <w:uiPriority w:val="39"/>
    <w:unhideWhenUsed/>
    <w:pPr>
      <w:ind w:left="1984" w:right="0" w:firstLine="0"/>
      <w:spacing w:before="0" w:after="57"/>
    </w:pPr>
  </w:style>
  <w:style w:type="paragraph" w:styleId="837">
    <w:name w:val="toc 9"/>
    <w:basedOn w:val="770"/>
    <w:uiPriority w:val="39"/>
    <w:unhideWhenUsed/>
    <w:pPr>
      <w:ind w:left="2268" w:right="0" w:firstLine="0"/>
      <w:spacing w:before="0" w:after="57"/>
    </w:pPr>
  </w:style>
  <w:style w:type="paragraph" w:styleId="838">
    <w:name w:val="Index Heading"/>
    <w:basedOn w:val="813"/>
  </w:style>
  <w:style w:type="paragraph" w:styleId="839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40">
    <w:name w:val="table of figures"/>
    <w:basedOn w:val="770"/>
    <w:uiPriority w:val="99"/>
    <w:unhideWhenUsed/>
    <w:pPr>
      <w:spacing w:before="0" w:after="0" w:afterAutospacing="0"/>
    </w:pPr>
  </w:style>
  <w:style w:type="paragraph" w:styleId="841">
    <w:name w:val="Body Text Indent"/>
    <w:basedOn w:val="770"/>
    <w:pPr>
      <w:ind w:left="283"/>
      <w:spacing w:before="0" w:after="120"/>
    </w:pPr>
    <w:rPr>
      <w:lang w:val="en-US" w:eastAsia="en-US"/>
    </w:rPr>
  </w:style>
  <w:style w:type="paragraph" w:styleId="842">
    <w:name w:val="Текст"/>
    <w:basedOn w:val="770"/>
    <w:qFormat/>
    <w:rPr>
      <w:rFonts w:ascii="Courier New" w:hAnsi="Courier New"/>
      <w:sz w:val="20"/>
      <w:szCs w:val="20"/>
      <w:lang w:val="en-US" w:eastAsia="en-US"/>
    </w:rPr>
  </w:style>
  <w:style w:type="paragraph" w:styleId="843">
    <w:name w:val="Знак Знак Знак Знак Знак Знак Знак Знак Знак Знак Знак Знак"/>
    <w:basedOn w:val="770"/>
    <w:qFormat/>
    <w:rPr>
      <w:rFonts w:ascii="Verdana" w:hAnsi="Verdana" w:cs="Verdana"/>
      <w:sz w:val="20"/>
      <w:szCs w:val="20"/>
      <w:lang w:val="en-US" w:eastAsia="en-US"/>
    </w:rPr>
  </w:style>
  <w:style w:type="paragraph" w:styleId="844">
    <w:name w:val="Основной текст с отступом 3"/>
    <w:basedOn w:val="770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45">
    <w:name w:val="Текст выноски"/>
    <w:basedOn w:val="770"/>
    <w:qFormat/>
    <w:rPr>
      <w:rFonts w:ascii="Tahoma" w:hAnsi="Tahoma"/>
      <w:sz w:val="16"/>
      <w:szCs w:val="16"/>
      <w:lang w:val="en-US" w:eastAsia="en-US"/>
    </w:rPr>
  </w:style>
  <w:style w:type="paragraph" w:styleId="846">
    <w:name w:val="Текст сноски"/>
    <w:basedOn w:val="770"/>
    <w:qFormat/>
    <w:rPr>
      <w:sz w:val="20"/>
      <w:szCs w:val="20"/>
    </w:rPr>
  </w:style>
  <w:style w:type="paragraph" w:styleId="847">
    <w:name w:val="Содержимое врезки"/>
    <w:basedOn w:val="770"/>
    <w:qFormat/>
  </w:style>
  <w:style w:type="paragraph" w:styleId="848">
    <w:name w:val="Содержимое таблицы"/>
    <w:basedOn w:val="770"/>
    <w:qFormat/>
    <w:pPr>
      <w:widowControl w:val="off"/>
      <w:suppressLineNumbers/>
    </w:pPr>
  </w:style>
  <w:style w:type="paragraph" w:styleId="849">
    <w:name w:val="Заголовок таблицы"/>
    <w:basedOn w:val="848"/>
    <w:qFormat/>
    <w:pPr>
      <w:jc w:val="center"/>
      <w:suppressLineNumbers/>
    </w:pPr>
    <w:rPr>
      <w:b/>
      <w:bCs/>
    </w:rPr>
  </w:style>
  <w:style w:type="numbering" w:styleId="850">
    <w:name w:val="Нет списка"/>
    <w:semiHidden/>
    <w:qFormat/>
  </w:style>
  <w:style w:type="numbering" w:styleId="851" w:default="1">
    <w:name w:val="No List"/>
    <w:uiPriority w:val="99"/>
    <w:semiHidden/>
    <w:unhideWhenUsed/>
    <w:qFormat/>
  </w:style>
  <w:style w:type="table" w:styleId="85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5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8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8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8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8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8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8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9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0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1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1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1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4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5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5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5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6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6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6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6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6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7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7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7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7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7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7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78" w:default="1">
    <w:name w:val="Normal Table"/>
    <w:uiPriority w:val="99"/>
    <w:semiHidden/>
    <w:unhideWhenUsed/>
    <w:tblPr/>
  </w:style>
  <w:style w:type="table" w:styleId="979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1134</cp:revision>
  <dcterms:created xsi:type="dcterms:W3CDTF">2015-07-02T10:18:00Z</dcterms:created>
  <dcterms:modified xsi:type="dcterms:W3CDTF">2026-07-08T09:35:04Z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