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ind w:firstLine="993"/>
        <w:rPr>
          <w:sz w:val="24"/>
        </w:rPr>
      </w:pPr>
      <w:r>
        <w:rPr>
          <w:sz w:val="24"/>
        </w:rPr>
        <w:t xml:space="preserve">              Департамент имущественных отношений администрации города Перми</w:t>
      </w:r>
      <w:r>
        <w:rPr>
          <w:b/>
          <w:sz w:val="24"/>
        </w:rPr>
        <w:tab/>
        <w:t xml:space="preserve">        </w:t>
      </w:r>
      <w:r>
        <w:rPr>
          <w:b/>
          <w:sz w:val="24"/>
        </w:rPr>
        <w:t xml:space="preserve">  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 </w:t>
      </w:r>
      <w:r>
        <w:rPr>
          <w:sz w:val="24"/>
        </w:rPr>
      </w:r>
      <w:r>
        <w:rPr>
          <w:sz w:val="24"/>
        </w:rPr>
      </w:r>
    </w:p>
    <w:p>
      <w:pPr>
        <w:pStyle w:val="664"/>
        <w:spacing w:before="480"/>
        <w:rPr>
          <w:szCs w:val="24"/>
        </w:rPr>
      </w:pPr>
      <w:r>
        <w:rPr>
          <w:szCs w:val="24"/>
        </w:rPr>
        <w:t xml:space="preserve">ОБЩИЙ ПРОТОКОЛ</w:t>
      </w:r>
      <w:r>
        <w:rPr>
          <w:szCs w:val="24"/>
        </w:rPr>
      </w:r>
    </w:p>
    <w:p>
      <w:pPr>
        <w:pStyle w:val="663"/>
        <w:ind w:firstLine="708"/>
        <w:jc w:val="center"/>
        <w:rPr>
          <w:b/>
        </w:rPr>
      </w:pPr>
      <w:r>
        <w:rPr>
          <w:b/>
        </w:rPr>
        <w:t xml:space="preserve">проведения </w:t>
      </w:r>
      <w:r>
        <w:rPr>
          <w:b/>
        </w:rPr>
        <w:t xml:space="preserve">аукциона </w:t>
      </w:r>
      <w:r>
        <w:rPr>
          <w:b/>
        </w:rPr>
        <w:t xml:space="preserve">в электронной форме </w:t>
      </w:r>
      <w:r>
        <w:rPr>
          <w:b/>
        </w:rPr>
        <w:t xml:space="preserve">по продаже </w:t>
      </w:r>
      <w:r>
        <w:rPr>
          <w:b/>
        </w:rPr>
        <w:t xml:space="preserve">муниципального имущества</w:t>
      </w:r>
      <w:r>
        <w:rPr>
          <w:b/>
        </w:rPr>
      </w:r>
      <w:r>
        <w:rPr>
          <w:b/>
        </w:rPr>
      </w:r>
    </w:p>
    <w:p>
      <w:pPr>
        <w:pStyle w:val="664"/>
        <w:jc w:val="both"/>
        <w:spacing w:before="480"/>
        <w:rPr>
          <w:b w:val="0"/>
          <w:iCs/>
          <w:szCs w:val="24"/>
        </w:rPr>
      </w:pPr>
      <w:r>
        <w:rPr>
          <w:b w:val="0"/>
          <w:szCs w:val="24"/>
        </w:rPr>
        <w:t xml:space="preserve">г.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Пермь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  </w:t>
      </w:r>
      <w:r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                              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</w:t>
      </w:r>
      <w:r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            </w:t>
      </w:r>
      <w:r>
        <w:rPr>
          <w:b w:val="0"/>
          <w:szCs w:val="24"/>
        </w:rPr>
        <w:t xml:space="preserve">                    </w:t>
      </w:r>
      <w:r>
        <w:rPr>
          <w:b w:val="0"/>
          <w:szCs w:val="24"/>
        </w:rPr>
        <w:t xml:space="preserve">       </w:t>
      </w:r>
      <w:r>
        <w:rPr>
          <w:b w:val="0"/>
          <w:szCs w:val="24"/>
        </w:rPr>
        <w:t xml:space="preserve">     </w:t>
      </w:r>
      <w:r>
        <w:rPr>
          <w:b w:val="0"/>
          <w:szCs w:val="24"/>
        </w:rPr>
        <w:t xml:space="preserve">13.07.2026</w:t>
      </w:r>
      <w:r>
        <w:rPr>
          <w:b w:val="0"/>
          <w:iCs/>
          <w:szCs w:val="24"/>
        </w:rPr>
      </w:r>
      <w:r>
        <w:rPr>
          <w:b w:val="0"/>
          <w:iCs/>
          <w:szCs w:val="24"/>
        </w:rPr>
      </w:r>
    </w:p>
    <w:p>
      <w:pPr>
        <w:pStyle w:val="663"/>
        <w:ind w:left="2805" w:hanging="2805"/>
        <w:jc w:val="both"/>
      </w:pPr>
      <w:r/>
      <w:r/>
    </w:p>
    <w:p>
      <w:pPr>
        <w:pStyle w:val="673"/>
        <w:ind w:left="0"/>
        <w:jc w:val="both"/>
        <w:tabs>
          <w:tab w:val="left" w:pos="0" w:leader="none"/>
        </w:tabs>
      </w:pPr>
      <w:r>
        <w:t xml:space="preserve">Присутствуют:</w:t>
      </w:r>
      <w:r/>
    </w:p>
    <w:p>
      <w:pPr>
        <w:pStyle w:val="673"/>
        <w:ind w:left="851"/>
        <w:jc w:val="both"/>
        <w:spacing w:after="0"/>
        <w:tabs>
          <w:tab w:val="left" w:pos="851" w:leader="none"/>
        </w:tabs>
      </w:pPr>
      <w:r>
        <w:t xml:space="preserve">Хаткевич А.А., начальник департамента;</w:t>
      </w:r>
      <w:r/>
    </w:p>
    <w:p>
      <w:pPr>
        <w:pStyle w:val="673"/>
        <w:ind w:left="851"/>
        <w:jc w:val="both"/>
        <w:spacing w:after="0"/>
        <w:tabs>
          <w:tab w:val="left" w:pos="851" w:leader="none"/>
        </w:tabs>
      </w:pPr>
      <w:r>
        <w:t xml:space="preserve">Соснин А.В</w:t>
      </w:r>
      <w:r>
        <w:t xml:space="preserve">.</w:t>
      </w:r>
      <w:r>
        <w:t xml:space="preserve">, </w:t>
      </w:r>
      <w:r>
        <w:t xml:space="preserve">заместитель</w:t>
      </w:r>
      <w:r>
        <w:t xml:space="preserve"> начальника департам</w:t>
      </w:r>
      <w:r>
        <w:t xml:space="preserve">ента</w:t>
      </w:r>
      <w:r>
        <w:t xml:space="preserve"> – начальник управления по распоряжению муниципальным имуществом</w:t>
      </w:r>
      <w:r>
        <w:t xml:space="preserve">;</w:t>
      </w:r>
      <w:r/>
    </w:p>
    <w:p>
      <w:pPr>
        <w:pStyle w:val="673"/>
        <w:ind w:left="851"/>
        <w:jc w:val="both"/>
        <w:spacing w:after="0"/>
        <w:tabs>
          <w:tab w:val="left" w:pos="708" w:leader="none"/>
        </w:tabs>
      </w:pPr>
      <w:r>
        <w:t xml:space="preserve">Меденникова С.В.,</w:t>
      </w:r>
      <w:r>
        <w:t xml:space="preserve"> </w:t>
      </w:r>
      <w:r>
        <w:t xml:space="preserve">заместител</w:t>
      </w:r>
      <w:r>
        <w:t xml:space="preserve">ь</w:t>
      </w:r>
      <w:r>
        <w:t xml:space="preserve"> начальника управления – начальник отдела по распоряжению муниципальным имуществом управления по распоряжению муниципальным имуществом;</w:t>
      </w:r>
      <w:r/>
    </w:p>
    <w:p>
      <w:pPr>
        <w:pStyle w:val="673"/>
        <w:ind w:left="851"/>
        <w:jc w:val="both"/>
        <w:spacing w:after="0"/>
        <w:tabs>
          <w:tab w:val="left" w:pos="708" w:leader="none"/>
        </w:tabs>
      </w:pPr>
      <w:r>
        <w:t xml:space="preserve">Доценко Е.В.</w:t>
      </w:r>
      <w:r>
        <w:t xml:space="preserve"> </w:t>
      </w:r>
      <w:r>
        <w:t xml:space="preserve">консультант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t xml:space="preserve">;</w:t>
      </w:r>
      <w:r/>
    </w:p>
    <w:p>
      <w:pPr>
        <w:pStyle w:val="663"/>
        <w:ind w:left="851"/>
        <w:tabs>
          <w:tab w:val="left" w:pos="2805" w:leader="none"/>
        </w:tabs>
        <w:rPr>
          <w:lang w:eastAsia="en-US"/>
        </w:rPr>
      </w:pPr>
      <w:r>
        <w:t xml:space="preserve">Селезнева Е.Ю., </w:t>
      </w:r>
      <w:r>
        <w:t xml:space="preserve">консультант</w:t>
      </w:r>
      <w:r>
        <w:t xml:space="preserve">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rPr>
          <w:lang w:eastAsia="en-US"/>
        </w:rPr>
        <w:t xml:space="preserve">              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ind w:left="851"/>
        <w:tabs>
          <w:tab w:val="left" w:pos="280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93"/>
        <w:ind w:firstLine="851"/>
        <w:spacing w:line="240" w:lineRule="auto"/>
        <w:widowControl/>
        <w:rPr>
          <w:rStyle w:val="692"/>
          <w:b w:val="0"/>
          <w:color w:val="000000"/>
          <w:sz w:val="24"/>
          <w:szCs w:val="24"/>
        </w:rPr>
      </w:pPr>
      <w:r>
        <w:rPr>
          <w:rStyle w:val="692"/>
          <w:b w:val="0"/>
          <w:color w:val="000000"/>
          <w:sz w:val="24"/>
          <w:szCs w:val="24"/>
        </w:rPr>
        <w:t xml:space="preserve">Секретарь:</w:t>
      </w:r>
      <w:r>
        <w:rPr>
          <w:rStyle w:val="692"/>
          <w:b w:val="0"/>
          <w:color w:val="000000"/>
          <w:sz w:val="24"/>
          <w:szCs w:val="24"/>
        </w:rPr>
        <w:t xml:space="preserve"> </w:t>
      </w:r>
      <w:r>
        <w:rPr>
          <w:rStyle w:val="692"/>
          <w:b w:val="0"/>
          <w:color w:val="000000"/>
          <w:sz w:val="24"/>
          <w:szCs w:val="24"/>
        </w:rPr>
      </w:r>
    </w:p>
    <w:p>
      <w:pPr>
        <w:pStyle w:val="673"/>
        <w:ind w:left="0" w:firstLine="851"/>
        <w:jc w:val="both"/>
        <w:spacing w:after="0" w:line="280" w:lineRule="exact"/>
      </w:pPr>
      <w:r>
        <w:t xml:space="preserve">Нестерова М.С., консультант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t xml:space="preserve">.</w:t>
      </w:r>
      <w:r/>
    </w:p>
    <w:p>
      <w:pPr>
        <w:pStyle w:val="673"/>
        <w:ind w:left="0" w:firstLine="709"/>
        <w:jc w:val="both"/>
        <w:spacing w:after="0" w:line="280" w:lineRule="exac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63"/>
        <w:jc w:val="both"/>
      </w:pPr>
      <w:r>
        <w:rPr>
          <w:b/>
        </w:rPr>
        <w:t xml:space="preserve">Л</w:t>
      </w:r>
      <w:r>
        <w:rPr>
          <w:b/>
        </w:rPr>
        <w:t xml:space="preserve">от № 1 </w:t>
      </w:r>
      <w:r>
        <w:t xml:space="preserve">– </w:t>
      </w:r>
      <w:r/>
    </w:p>
    <w:p>
      <w:pPr>
        <w:pStyle w:val="663"/>
        <w:jc w:val="both"/>
      </w:pPr>
      <w:r/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Нежилое помещение общей площадью 3 кв. м (кадастровый номер 59:01:4011813:295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) на 1 этаже 2-этажного нежилого здания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Российская Федерация, Пермский край, </w:t>
        <w:br/>
        <w:t xml:space="preserve">г.о. Пермский, г. Пермь, ул. Сибирская, д. 12.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63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shd w:val="clear" w:color="auto" w:fill="ffffff"/>
        </w:rPr>
      </w:r>
      <w:r>
        <w:rPr>
          <w:sz w:val="22"/>
          <w:szCs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</w:t>
      </w:r>
      <w:r>
        <w:t xml:space="preserve">1</w:t>
      </w:r>
      <w:r>
        <w:t xml:space="preserve"> признан несостоявшимся в связи с тем, что </w:t>
      </w:r>
      <w:r>
        <w:t xml:space="preserve">ни один из участников не сделал предложение о начальной цене имущества</w:t>
      </w:r>
      <w:r/>
      <w:r>
        <w:t xml:space="preserve">.</w:t>
      </w:r>
      <w:r/>
    </w:p>
    <w:p>
      <w:pPr>
        <w:pStyle w:val="663"/>
        <w:jc w:val="both"/>
      </w:pPr>
      <w:r/>
      <w:r/>
    </w:p>
    <w:p>
      <w:pPr>
        <w:pStyle w:val="663"/>
        <w:jc w:val="both"/>
      </w:pPr>
      <w:r/>
      <w:r/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 xml:space="preserve">Члены комиссии:</w:t>
        <w:tab/>
      </w:r>
      <w:r>
        <w:rPr>
          <w:lang w:eastAsia="en-US"/>
        </w:rPr>
        <w:t xml:space="preserve">А.А. Хаткевич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ab/>
      </w:r>
      <w:r>
        <w:rPr>
          <w:lang w:eastAsia="en-US"/>
        </w:rPr>
        <w:t xml:space="preserve">А.В. Соснин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С.В. Меденникова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 xml:space="preserve">Е.В. Доценко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  <w:t xml:space="preserve">Е.Ю. Селезнева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ind w:left="7799" w:hanging="7799"/>
        <w:tabs>
          <w:tab w:val="left" w:pos="7825" w:leader="none"/>
        </w:tabs>
        <w:rPr>
          <w:bCs/>
          <w:color w:val="000000"/>
        </w:rPr>
      </w:pPr>
      <w:r>
        <w:rPr>
          <w:bCs/>
          <w:color w:val="000000"/>
        </w:rPr>
        <w:t xml:space="preserve">Секретарь:                                                                                                               М.С. Нестерова</w:t>
      </w:r>
      <w:r>
        <w:rPr>
          <w:bCs/>
          <w:color w:val="000000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567" w:bottom="1135" w:left="1418" w:header="720" w:footer="25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rStyle w:val="677"/>
      </w:rPr>
      <w:framePr w:wrap="around" w:vAnchor="text" w:hAnchor="margin" w:xAlign="right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separate"/>
    </w:r>
    <w:r>
      <w:rPr>
        <w:rStyle w:val="677"/>
      </w:rPr>
      <w:t xml:space="preserve">2</w: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2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rStyle w:val="677"/>
      </w:rPr>
      <w:framePr w:wrap="around" w:vAnchor="text" w:hAnchor="margin" w:xAlign="right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2013" w:hanging="13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61" w:hanging="130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9" w:hanging="130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57" w:hanging="130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05" w:hanging="130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53" w:hanging="1305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84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3"/>
    <w:next w:val="66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3"/>
    <w:next w:val="66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3"/>
    <w:next w:val="66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3"/>
    <w:next w:val="66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3"/>
    <w:next w:val="66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3"/>
    <w:next w:val="66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3"/>
    <w:next w:val="66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3"/>
    <w:next w:val="66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3"/>
    <w:next w:val="66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6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3"/>
    <w:next w:val="66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63"/>
    <w:next w:val="66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63"/>
    <w:next w:val="66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3"/>
    <w:next w:val="66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6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6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63"/>
    <w:next w:val="66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6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rPr>
      <w:sz w:val="24"/>
      <w:szCs w:val="24"/>
      <w:lang w:val="ru-RU" w:eastAsia="ru-RU" w:bidi="ar-SA"/>
    </w:rPr>
  </w:style>
  <w:style w:type="paragraph" w:styleId="664">
    <w:name w:val="Заголовок 1"/>
    <w:basedOn w:val="663"/>
    <w:next w:val="663"/>
    <w:link w:val="663"/>
    <w:qFormat/>
    <w:pPr>
      <w:jc w:val="center"/>
      <w:keepNext/>
      <w:outlineLvl w:val="0"/>
    </w:pPr>
    <w:rPr>
      <w:b/>
      <w:bCs/>
      <w:szCs w:val="20"/>
    </w:rPr>
  </w:style>
  <w:style w:type="paragraph" w:styleId="665">
    <w:name w:val="Заголовок 3"/>
    <w:basedOn w:val="663"/>
    <w:next w:val="663"/>
    <w:link w:val="66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66">
    <w:name w:val="Основной шрифт абзаца, Знак Знак1"/>
    <w:next w:val="666"/>
    <w:link w:val="663"/>
    <w:semiHidden/>
  </w:style>
  <w:style w:type="table" w:styleId="667">
    <w:name w:val="Обычная таблица"/>
    <w:next w:val="667"/>
    <w:link w:val="663"/>
    <w:semiHidden/>
    <w:tblPr/>
  </w:style>
  <w:style w:type="numbering" w:styleId="668">
    <w:name w:val="Нет списка"/>
    <w:next w:val="668"/>
    <w:link w:val="663"/>
    <w:semiHidden/>
  </w:style>
  <w:style w:type="paragraph" w:styleId="669">
    <w:name w:val="Основной текст с отступом 2"/>
    <w:basedOn w:val="663"/>
    <w:next w:val="669"/>
    <w:link w:val="663"/>
    <w:pPr>
      <w:ind w:left="4962" w:hanging="4395"/>
      <w:jc w:val="both"/>
    </w:pPr>
    <w:rPr>
      <w:szCs w:val="20"/>
    </w:rPr>
  </w:style>
  <w:style w:type="paragraph" w:styleId="670">
    <w:name w:val="Текст"/>
    <w:basedOn w:val="663"/>
    <w:next w:val="670"/>
    <w:link w:val="682"/>
    <w:rPr>
      <w:rFonts w:ascii="Courier New" w:hAnsi="Courier New"/>
      <w:sz w:val="20"/>
      <w:szCs w:val="20"/>
    </w:rPr>
  </w:style>
  <w:style w:type="paragraph" w:styleId="671">
    <w:name w:val="Основной текст с отступом 3"/>
    <w:basedOn w:val="663"/>
    <w:next w:val="671"/>
    <w:link w:val="690"/>
    <w:pPr>
      <w:ind w:left="5610"/>
    </w:pPr>
  </w:style>
  <w:style w:type="paragraph" w:styleId="672">
    <w:name w:val="Нижний колонтитул"/>
    <w:basedOn w:val="663"/>
    <w:next w:val="672"/>
    <w:link w:val="663"/>
    <w:pPr>
      <w:tabs>
        <w:tab w:val="center" w:pos="4677" w:leader="none"/>
        <w:tab w:val="right" w:pos="9355" w:leader="none"/>
      </w:tabs>
    </w:pPr>
  </w:style>
  <w:style w:type="paragraph" w:styleId="673">
    <w:name w:val="Основной текст с отступом"/>
    <w:basedOn w:val="663"/>
    <w:next w:val="673"/>
    <w:link w:val="685"/>
    <w:pPr>
      <w:ind w:left="283"/>
      <w:spacing w:after="120"/>
    </w:pPr>
  </w:style>
  <w:style w:type="paragraph" w:styleId="674">
    <w:name w:val="Основной текст"/>
    <w:basedOn w:val="663"/>
    <w:next w:val="674"/>
    <w:link w:val="689"/>
    <w:pPr>
      <w:jc w:val="right"/>
    </w:pPr>
    <w:rPr>
      <w:sz w:val="28"/>
    </w:rPr>
  </w:style>
  <w:style w:type="paragraph" w:styleId="675">
    <w:name w:val="Основной текст 2"/>
    <w:basedOn w:val="663"/>
    <w:next w:val="675"/>
    <w:link w:val="688"/>
    <w:pPr>
      <w:spacing w:after="120" w:line="480" w:lineRule="auto"/>
    </w:pPr>
  </w:style>
  <w:style w:type="paragraph" w:styleId="676">
    <w:name w:val="Основной текст 3"/>
    <w:basedOn w:val="663"/>
    <w:next w:val="676"/>
    <w:link w:val="663"/>
    <w:pPr>
      <w:spacing w:after="120"/>
    </w:pPr>
    <w:rPr>
      <w:sz w:val="16"/>
      <w:szCs w:val="16"/>
    </w:rPr>
  </w:style>
  <w:style w:type="character" w:styleId="677">
    <w:name w:val="Номер страницы"/>
    <w:basedOn w:val="666"/>
    <w:next w:val="677"/>
    <w:link w:val="663"/>
  </w:style>
  <w:style w:type="paragraph" w:styleId="678">
    <w:name w:val="Верхний колонтитул"/>
    <w:basedOn w:val="663"/>
    <w:next w:val="678"/>
    <w:link w:val="663"/>
    <w:pPr>
      <w:tabs>
        <w:tab w:val="center" w:pos="4677" w:leader="none"/>
        <w:tab w:val="right" w:pos="9355" w:leader="none"/>
      </w:tabs>
    </w:pPr>
  </w:style>
  <w:style w:type="paragraph" w:styleId="679">
    <w:name w:val="Название"/>
    <w:basedOn w:val="663"/>
    <w:next w:val="679"/>
    <w:link w:val="663"/>
    <w:qFormat/>
    <w:pPr>
      <w:jc w:val="center"/>
    </w:pPr>
    <w:rPr>
      <w:sz w:val="28"/>
    </w:rPr>
  </w:style>
  <w:style w:type="paragraph" w:styleId="680">
    <w:name w:val="UserStyle_5"/>
    <w:basedOn w:val="663"/>
    <w:next w:val="680"/>
    <w:link w:val="663"/>
    <w:rPr>
      <w:rFonts w:ascii="Verdana" w:hAnsi="Verdana" w:cs="Verdana"/>
      <w:sz w:val="20"/>
      <w:szCs w:val="20"/>
      <w:lang w:val="en-US" w:eastAsia="en-US"/>
    </w:rPr>
  </w:style>
  <w:style w:type="paragraph" w:styleId="681">
    <w:name w:val="Знак Знак Знак Знак Знак Знак Знак Знак Знак Знак Знак Знак"/>
    <w:basedOn w:val="663"/>
    <w:next w:val="681"/>
    <w:link w:val="663"/>
    <w:rPr>
      <w:rFonts w:ascii="Verdana" w:hAnsi="Verdana" w:cs="Verdana"/>
      <w:sz w:val="20"/>
      <w:szCs w:val="20"/>
      <w:lang w:val="en-US" w:eastAsia="en-US"/>
    </w:rPr>
  </w:style>
  <w:style w:type="character" w:styleId="682">
    <w:name w:val="Текст Знак"/>
    <w:next w:val="682"/>
    <w:link w:val="670"/>
    <w:rPr>
      <w:rFonts w:ascii="Courier New" w:hAnsi="Courier New"/>
      <w:lang w:val="ru-RU" w:eastAsia="ru-RU" w:bidi="ar-SA"/>
    </w:rPr>
  </w:style>
  <w:style w:type="character" w:styleId="683">
    <w:name w:val="Знак Знак"/>
    <w:next w:val="683"/>
    <w:link w:val="663"/>
    <w:rPr>
      <w:rFonts w:ascii="Courier New" w:hAnsi="Courier New" w:cs="Courier New"/>
      <w:lang w:val="ru-RU" w:eastAsia="ru-RU" w:bidi="ar-SA"/>
    </w:rPr>
  </w:style>
  <w:style w:type="paragraph" w:styleId="684">
    <w:name w:val=" Знак Знак Знак Знак Знак Знак Знак Знак Знак Знак Знак Знак"/>
    <w:basedOn w:val="663"/>
    <w:next w:val="684"/>
    <w:link w:val="666"/>
    <w:rPr>
      <w:rFonts w:ascii="Verdana" w:hAnsi="Verdana" w:cs="Verdana"/>
      <w:sz w:val="20"/>
      <w:szCs w:val="20"/>
      <w:lang w:val="en-US" w:eastAsia="en-US"/>
    </w:rPr>
  </w:style>
  <w:style w:type="character" w:styleId="685">
    <w:name w:val="Основной текст с отступом Знак"/>
    <w:next w:val="685"/>
    <w:link w:val="673"/>
    <w:rPr>
      <w:sz w:val="24"/>
      <w:szCs w:val="24"/>
    </w:rPr>
  </w:style>
  <w:style w:type="paragraph" w:styleId="686">
    <w:name w:val="Текст выноски"/>
    <w:basedOn w:val="663"/>
    <w:next w:val="686"/>
    <w:link w:val="687"/>
    <w:rPr>
      <w:rFonts w:ascii="Tahoma" w:hAnsi="Tahoma" w:cs="Tahoma"/>
      <w:sz w:val="16"/>
      <w:szCs w:val="16"/>
    </w:rPr>
  </w:style>
  <w:style w:type="character" w:styleId="687">
    <w:name w:val="Текст выноски Знак"/>
    <w:next w:val="687"/>
    <w:link w:val="686"/>
    <w:rPr>
      <w:rFonts w:ascii="Tahoma" w:hAnsi="Tahoma" w:cs="Tahoma"/>
      <w:sz w:val="16"/>
      <w:szCs w:val="16"/>
    </w:rPr>
  </w:style>
  <w:style w:type="character" w:styleId="688">
    <w:name w:val="Основной текст 2 Знак"/>
    <w:next w:val="688"/>
    <w:link w:val="675"/>
    <w:rPr>
      <w:sz w:val="24"/>
      <w:szCs w:val="24"/>
    </w:rPr>
  </w:style>
  <w:style w:type="character" w:styleId="689">
    <w:name w:val="Основной текст Знак"/>
    <w:next w:val="689"/>
    <w:link w:val="674"/>
    <w:rPr>
      <w:sz w:val="28"/>
      <w:szCs w:val="24"/>
    </w:rPr>
  </w:style>
  <w:style w:type="character" w:styleId="690">
    <w:name w:val="Основной текст с отступом 3 Знак"/>
    <w:next w:val="690"/>
    <w:link w:val="671"/>
    <w:rPr>
      <w:sz w:val="24"/>
      <w:szCs w:val="24"/>
    </w:rPr>
  </w:style>
  <w:style w:type="table" w:styleId="691">
    <w:name w:val="Сетка таблицы"/>
    <w:basedOn w:val="667"/>
    <w:next w:val="691"/>
    <w:link w:val="663"/>
    <w:uiPriority w:val="59"/>
    <w:pPr>
      <w:widowControl w:val="off"/>
    </w:pPr>
    <w:rPr>
      <w:rFonts w:ascii="Courier New" w:hAnsi="Courier New" w:eastAsia="Courier New" w:cs="Courier New"/>
      <w:sz w:val="24"/>
      <w:szCs w:val="24"/>
      <w:lang w:eastAsia="en-US" w:bidi="ru-RU"/>
    </w:rPr>
    <w:tblPr/>
  </w:style>
  <w:style w:type="character" w:styleId="692">
    <w:name w:val="Font Style26"/>
    <w:next w:val="692"/>
    <w:link w:val="663"/>
    <w:rPr>
      <w:rFonts w:ascii="Times New Roman" w:hAnsi="Times New Roman" w:cs="Times New Roman"/>
      <w:b/>
      <w:bCs/>
      <w:sz w:val="18"/>
      <w:szCs w:val="18"/>
    </w:rPr>
  </w:style>
  <w:style w:type="paragraph" w:styleId="693">
    <w:name w:val="Style4"/>
    <w:basedOn w:val="663"/>
    <w:next w:val="693"/>
    <w:link w:val="663"/>
    <w:pPr>
      <w:spacing w:line="230" w:lineRule="exact"/>
      <w:widowControl w:val="off"/>
    </w:pPr>
  </w:style>
  <w:style w:type="character" w:styleId="1250" w:default="1">
    <w:name w:val="Default Paragraph Font"/>
    <w:uiPriority w:val="1"/>
    <w:semiHidden/>
    <w:unhideWhenUsed/>
  </w:style>
  <w:style w:type="numbering" w:styleId="1251" w:default="1">
    <w:name w:val="No List"/>
    <w:uiPriority w:val="99"/>
    <w:semiHidden/>
    <w:unhideWhenUsed/>
  </w:style>
  <w:style w:type="table" w:styleId="1252" w:default="1">
    <w:name w:val="Normal Table"/>
    <w:uiPriority w:val="99"/>
    <w:semiHidden/>
    <w:unhideWhenUsed/>
    <w:tblPr/>
  </w:style>
  <w:style w:type="paragraph" w:styleId="1_982" w:customStyle="1">
    <w:name w:val="TextBasTxt"/>
    <w:basedOn w:val="836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Департамент имущественных отношений администрации города Перми</dc:title>
  <dc:creator>bna</dc:creator>
  <cp:lastModifiedBy>selezneva-eyu</cp:lastModifiedBy>
  <cp:revision>288</cp:revision>
  <dcterms:created xsi:type="dcterms:W3CDTF">2012-07-09T09:40:00Z</dcterms:created>
  <dcterms:modified xsi:type="dcterms:W3CDTF">2026-07-13T06:10:49Z</dcterms:modified>
  <cp:version>983040</cp:version>
</cp:coreProperties>
</file>