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numPr>
          <w:ilvl w:val="0"/>
          <w:numId w:val="0"/>
        </w:numPr>
        <w:ind w:left="0" w:firstLine="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на право</w:t>
      </w: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 заключения договоров аренды  зем</w:t>
      </w:r>
      <w:r>
        <w:rPr>
          <w:b/>
          <w:sz w:val="28"/>
          <w:szCs w:val="28"/>
        </w:rPr>
        <w:t xml:space="preserve">ельных участков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</w:t>
        <w:tab/>
        <w:t xml:space="preserve">                               29</w:t>
      </w:r>
      <w:r>
        <w:rPr>
          <w:sz w:val="28"/>
          <w:szCs w:val="28"/>
        </w:rPr>
        <w:t xml:space="preserve">.07.2026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</w:t>
      </w:r>
      <w:r>
        <w:rPr>
          <w:sz w:val="28"/>
          <w:szCs w:val="28"/>
          <w:highlight w:val="white"/>
        </w:rPr>
        <w:t xml:space="preserve">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</w:t>
      </w:r>
      <w:r>
        <w:rPr>
          <w:sz w:val="28"/>
          <w:szCs w:val="28"/>
          <w:highlight w:val="white"/>
        </w:rPr>
        <w:t xml:space="preserve">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jc w:val="both"/>
        <w:spacing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           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2976" w:right="0" w:hanging="2976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4680" w:right="0" w:hanging="4680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2126" w:right="0" w:hanging="2126"/>
        <w:jc w:val="both"/>
        <w:spacing w:before="0" w:after="0" w:line="276" w:lineRule="auto"/>
        <w:widowControl/>
        <w:tabs>
          <w:tab w:val="clear" w:pos="708" w:leader="none"/>
          <w:tab w:val="left" w:pos="2100" w:leader="none"/>
        </w:tabs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Союстова А.А., заместитель начальника отдела сопровождения договоров департамента земельных отношений администрации города Перми;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</w:p>
    <w:p>
      <w:pPr>
        <w:pStyle w:val="815"/>
        <w:ind w:left="2126" w:right="0" w:firstLine="0"/>
        <w:jc w:val="both"/>
        <w:spacing w:before="0" w:after="0" w:line="276" w:lineRule="auto"/>
        <w:widowControl/>
        <w:tabs>
          <w:tab w:val="left" w:pos="708" w:leader="none"/>
        </w:tabs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/>
    </w:p>
    <w:p>
      <w:pPr>
        <w:pStyle w:val="815"/>
        <w:ind w:left="216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r>
    </w:p>
    <w:p>
      <w:pPr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pPr>
      <w:r>
        <w:rPr>
          <w:sz w:val="28"/>
          <w:szCs w:val="28"/>
        </w:rPr>
        <w:t xml:space="preserve">рассмотрев заявки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участие в электронных аукционах, назначенных                           на 30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.07.2026 (процедура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№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SBR012-2606300134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),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р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шила: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15"/>
        <w:ind w:left="0" w:right="0" w:firstLine="0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b/>
          <w:sz w:val="28"/>
          <w:szCs w:val="28"/>
        </w:rPr>
        <w:t xml:space="preserve">Лот № 1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59:01:4413829:217 площадью 600 кв. м, расположенного по адресу: Российская Федерация, Пермский край, городской округ Пермск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ий, город Пермь, улица 1-я Гамовская, з/у 69, для индивидуального жилищного строительства. Разрешенное использование земельного участка – для индивидуального жилищного строительства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35"/>
        <w:gridCol w:w="2425"/>
        <w:gridCol w:w="2345"/>
        <w:gridCol w:w="2411"/>
        <w:gridCol w:w="20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Номер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2279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13.07.2026 00:11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308 750,00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5010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06:26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308 750,00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3977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22:03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308 750,00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4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9997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23:20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308 750,00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5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8668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28.07.2026 13:21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308 750,00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contextualSpacing w:val="0"/>
        <w:ind w:firstLine="708"/>
        <w:jc w:val="both"/>
        <w:spacing w:before="0" w:after="0" w:line="276" w:lineRule="auto"/>
        <w:suppressLineNumbers w:val="0"/>
      </w:pPr>
      <w:r/>
      <w:r/>
    </w:p>
    <w:tbl>
      <w:tblPr>
        <w:tblW w:w="10063" w:type="dxa"/>
        <w:tblInd w:w="54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843"/>
        <w:gridCol w:w="1556"/>
        <w:gridCol w:w="1297"/>
        <w:gridCol w:w="253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             о заявителе, номер заявки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97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Причина отказа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допуске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к участию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аукционе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ООО «СТРОЙ ГОСТ ИНЖЕНЕРИЯ»,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28.07.2026 06:37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00,00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97" w:type="dxa"/>
            <w:textDirection w:val="lrTb"/>
            <w:noWrap w:val="false"/>
          </w:tcPr>
          <w:p>
            <w:pPr>
              <w:pStyle w:val="815"/>
              <w:ind w:left="0" w:right="0" w:firstLine="0"/>
              <w:jc w:val="center"/>
              <w:spacing w:before="0" w:after="0" w:line="276" w:lineRule="auto"/>
              <w:widowControl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Отказать            в допуске            к участию          в аукционе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textDirection w:val="lrTb"/>
            <w:noWrap w:val="false"/>
          </w:tcPr>
          <w:p>
            <w:pPr>
              <w:pStyle w:val="815"/>
              <w:ind w:firstLine="0"/>
              <w:jc w:val="center"/>
              <w:spacing w:line="276" w:lineRule="auto"/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u w:val="none"/>
                <w:lang w:val="ru-RU" w:eastAsia="ru-RU" w:bidi="ar-SA"/>
              </w:rPr>
              <w:t xml:space="preserve">1) Н</w:t>
            </w:r>
            <w:hyperlink r:id="rId13" w:tooltip="https://utp.sberbank-ast.ru/AP/List/DictionaryGISRefusalAdmissionReason/1002109" w:history="1">
              <w:r>
                <w:rPr>
                  <w:rStyle w:val="841"/>
                  <w:rFonts w:eastAsia="Droid Sans Fallback" w:cs="Lohit Devanagari"/>
                  <w:color w:val="auto"/>
                  <w:sz w:val="28"/>
                  <w:szCs w:val="28"/>
                  <w:u w:val="none"/>
                  <w:lang w:val="ru-RU" w:eastAsia="ru-RU" w:bidi="ar-SA"/>
                </w:rPr>
                <w:t xml:space="preserve">епоступление задатка на дату рассмотрения заявок на участие                       в аукционе                  </w:t>
              </w:r>
            </w:hyperlink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(ч.8 ст. 39.12 Земельного кодекса Российской Федерации);</w:t>
            </w: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</w: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</w:r>
          </w:p>
          <w:p>
            <w:pPr>
              <w:ind w:firstLine="0"/>
              <w:jc w:val="center"/>
              <w:spacing w:line="276" w:lineRule="auto"/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</w:pP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  <w:t xml:space="preserve">2) подача заявки </w:t>
              <w:br/>
              <w:t xml:space="preserve">на участие </w:t>
              <w:br/>
              <w:t xml:space="preserve">в аукционе лицом, которое </w:t>
              <w:br/>
              <w:t xml:space="preserve">в соответствии </w:t>
              <w:br/>
              <w:t xml:space="preserve">с </w:t>
            </w: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Земельного кодекса Российской Федерации</w:t>
            </w: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 </w:t>
              <w:br/>
              <w:t xml:space="preserve">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 аренду </w:t>
            </w: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(ч.8 ст. 39.12 Земельного кодекса Российской Федерации)</w:t>
            </w: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</w: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</w:r>
          </w:p>
          <w:p>
            <w:pPr>
              <w:ind w:firstLine="0"/>
              <w:jc w:val="left"/>
              <w:spacing w:line="276" w:lineRule="auto"/>
            </w:pP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</w:r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highlight w:val="none"/>
                <w:u w:val="none"/>
                <w:lang w:val="ru-RU" w:eastAsia="ru-RU" w:bidi="ar-SA"/>
              </w:rPr>
            </w:r>
            <w:r/>
          </w:p>
          <w:p>
            <w:pPr>
              <w:pStyle w:val="815"/>
              <w:ind w:firstLine="0"/>
              <w:jc w:val="center"/>
              <w:spacing w:line="276" w:lineRule="auto"/>
            </w:pPr>
            <w:r/>
            <w:r/>
          </w:p>
        </w:tc>
      </w:tr>
    </w:tbl>
    <w:p>
      <w:pPr>
        <w:contextualSpacing w:val="0"/>
        <w:ind w:firstLine="708"/>
        <w:jc w:val="both"/>
        <w:spacing w:before="0" w:after="0" w:line="276" w:lineRule="auto"/>
        <w:suppressLineNumbers w:val="0"/>
      </w:pPr>
      <w:r/>
      <w:r/>
    </w:p>
    <w:p>
      <w:pPr>
        <w:contextualSpacing w:val="0"/>
        <w:ind w:firstLine="708"/>
        <w:jc w:val="both"/>
        <w:spacing w:before="0" w:after="0" w:line="276" w:lineRule="auto"/>
        <w:suppressLineNumbers w:val="0"/>
      </w:pPr>
      <w:r/>
      <w:r/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  <w:suppressLineNumbers w:val="0"/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color w:val="1c1c1c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59:01:4219232:8 площадью 1243 кв. м, расположенного по адресу: Российская Федерация, Пермский край, городской округ Пермски</w:t>
      </w:r>
      <w:r>
        <w:rPr>
          <w:rFonts w:ascii="Times New Roman" w:hAnsi="Times New Roman" w:eastAsia="Times New Roman" w:cs="Times New Roman"/>
          <w:b w:val="0"/>
          <w:bCs w:val="0"/>
          <w:color w:val="1c1c1c"/>
          <w:sz w:val="28"/>
          <w:szCs w:val="28"/>
          <w:highlight w:val="white"/>
        </w:rPr>
        <w:t xml:space="preserve">й, город Пермь, улица Лесная, з/у 13,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whit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white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35"/>
        <w:gridCol w:w="2425"/>
        <w:gridCol w:w="2345"/>
        <w:gridCol w:w="2411"/>
        <w:gridCol w:w="20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Номер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21.07.2026 09:39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7602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23.07.2026 04:47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2108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23.07.2026 12:55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4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9417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24.07.2026 20:51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5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3207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06:22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6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9506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07:39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7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9271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12:21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8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301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16:31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9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8729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23:26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10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9778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28.07.2026 10:52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11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4048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28.07.2026 14:08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12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5589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28.07.2026 14:20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311 200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tbl>
      <w:tblPr>
        <w:tblW w:w="10063" w:type="dxa"/>
        <w:tblInd w:w="54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26"/>
        <w:gridCol w:w="2109"/>
        <w:gridCol w:w="1843"/>
        <w:gridCol w:w="1417"/>
        <w:gridCol w:w="1435"/>
        <w:gridCol w:w="253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6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09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             о заявителе, номер заявки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Причина отказа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допуске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к участию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аукционе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26" w:type="dxa"/>
            <w:vMerge w:val="restart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0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Хацков Евгений Викторович,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mallCaps w:val="0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  <w:highlight w:val="none"/>
              </w:rPr>
              <w:t xml:space="preserve">6403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mallCaps w:val="0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mallCaps w:val="0"/>
                <w:color w:val="00000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mallCaps w:val="0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13.07.2026 00:14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00,00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  <w:p>
            <w:pPr>
              <w:pStyle w:val="815"/>
              <w:jc w:val="center"/>
              <w:spacing w:before="0" w:after="0" w:line="276" w:lineRule="auto"/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35" w:type="dxa"/>
            <w:vMerge w:val="restart"/>
            <w:textDirection w:val="lrTb"/>
            <w:noWrap w:val="false"/>
          </w:tcPr>
          <w:p>
            <w:pPr>
              <w:pStyle w:val="815"/>
              <w:ind w:left="0" w:right="0" w:firstLine="0"/>
              <w:jc w:val="center"/>
              <w:spacing w:before="0" w:after="0" w:line="276" w:lineRule="auto"/>
              <w:widowControl/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Отказать            в допуске            к участию          в аукционе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vMerge w:val="restart"/>
            <w:textDirection w:val="lrTb"/>
            <w:noWrap w:val="false"/>
          </w:tcPr>
          <w:p>
            <w:pPr>
              <w:pStyle w:val="815"/>
              <w:ind w:firstLine="0"/>
              <w:jc w:val="center"/>
              <w:spacing w:line="276" w:lineRule="auto"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u w:val="none"/>
                <w:lang w:val="ru-RU" w:eastAsia="ru-RU" w:bidi="ar-SA"/>
              </w:rPr>
              <w:t xml:space="preserve">Н</w:t>
            </w:r>
            <w:hyperlink r:id="rId14" w:tooltip="https://utp.sberbank-ast.ru/AP/List/DictionaryGISRefusalAdmissionReason/1002109" w:history="1">
              <w:r>
                <w:rPr>
                  <w:rStyle w:val="841"/>
                  <w:rFonts w:eastAsia="Droid Sans Fallback" w:cs="Lohit Devanagari"/>
                  <w:color w:val="auto"/>
                  <w:sz w:val="28"/>
                  <w:szCs w:val="28"/>
                  <w:u w:val="none"/>
                  <w:lang w:val="ru-RU" w:eastAsia="ru-RU" w:bidi="ar-SA"/>
                </w:rPr>
                <w:t xml:space="preserve">епоступление задатка на дату рассмотрения заявок на участие                       в аукционе                  </w:t>
              </w:r>
            </w:hyperlink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(ч.8 ст.39.12 Земельного кодекса Российской Федерации)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26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ООО «СТРОЙ ГОСТ ИНЖЕНЕРИЯ»,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9123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28.07.2026 06:45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00,00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pStyle w:val="815"/>
              <w:ind w:left="0" w:right="0" w:firstLine="0"/>
              <w:jc w:val="center"/>
              <w:spacing w:before="0" w:after="0" w:line="276" w:lineRule="auto"/>
              <w:widowControl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Отказать            в допуске            к участию          в аукционе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textDirection w:val="lrTb"/>
            <w:noWrap w:val="false"/>
          </w:tcPr>
          <w:p>
            <w:pPr>
              <w:pStyle w:val="815"/>
              <w:ind w:firstLine="0"/>
              <w:jc w:val="center"/>
              <w:spacing w:line="276" w:lineRule="auto"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u w:val="none"/>
                <w:lang w:val="ru-RU" w:eastAsia="ru-RU" w:bidi="ar-SA"/>
              </w:rPr>
              <w:t xml:space="preserve">Н</w:t>
            </w:r>
            <w:hyperlink r:id="rId15" w:tooltip="https://utp.sberbank-ast.ru/AP/List/DictionaryGISRefusalAdmissionReason/1002109" w:history="1">
              <w:r>
                <w:rPr>
                  <w:rStyle w:val="841"/>
                  <w:rFonts w:eastAsia="Droid Sans Fallback" w:cs="Lohit Devanagari"/>
                  <w:color w:val="auto"/>
                  <w:sz w:val="28"/>
                  <w:szCs w:val="28"/>
                  <w:u w:val="none"/>
                  <w:lang w:val="ru-RU" w:eastAsia="ru-RU" w:bidi="ar-SA"/>
                </w:rPr>
                <w:t xml:space="preserve">епоступление задатка на дату рассмотрения заявок на участие                       в аукционе                  </w:t>
              </w:r>
            </w:hyperlink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(ч.8 ст.39.12 Земельного кодекса Российской Федерации)</w:t>
            </w:r>
            <w:r/>
          </w:p>
          <w:p>
            <w:pPr>
              <w:pStyle w:val="815"/>
              <w:ind w:firstLine="0"/>
              <w:jc w:val="center"/>
              <w:spacing w:line="276" w:lineRule="auto"/>
            </w:pPr>
            <w:r/>
            <w:r/>
          </w:p>
        </w:tc>
      </w:tr>
    </w:tbl>
    <w:p>
      <w:pPr>
        <w:pStyle w:val="815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  <w:suppressLineNumbers w:val="0"/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Лот № 3</w:t>
      </w:r>
      <w:r>
        <w:rPr>
          <w:rFonts w:eastAsia="Droid Sans Fallback" w:cs="Lohit Devanagari"/>
          <w:b/>
          <w:color w:val="auto"/>
          <w:lang w:val="ru-RU" w:eastAsia="ru-RU" w:bidi="ar-SA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59:01:1817228:138 площадью 1610 кв. м, расположенного по адресу: Российская Федерация, Пермский край, городской округ Пермс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кий, город Пермь, улица Налимихинская, з/у 103,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mallCaps w:val="0"/>
          <w:color w:val="000000"/>
          <w:sz w:val="28"/>
          <w:szCs w:val="28"/>
          <w:highlight w:val="none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35"/>
        <w:gridCol w:w="2425"/>
        <w:gridCol w:w="2345"/>
        <w:gridCol w:w="2411"/>
        <w:gridCol w:w="20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Номер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4867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13.07.2026 00:17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354 100,00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4573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21.07.2026 11:05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354 100,00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8929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12:13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354 100,00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/>
          <w:sz w:val="28"/>
          <w:szCs w:val="28"/>
        </w:rPr>
        <w:t xml:space="preserve">Лот № 4</w:t>
      </w:r>
      <w:r>
        <w:rPr>
          <w:b/>
          <w:sz w:val="28"/>
          <w:szCs w:val="28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59:01:5010037:11 площадью 1000 кв. м, расположенного по адресу: Российская Федерация, Пермский край, городской округ Пермск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ий, город Пермь, жилой район Ново-Бродовский, улица Утренняя, з/у 31,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35"/>
        <w:gridCol w:w="2425"/>
        <w:gridCol w:w="2345"/>
        <w:gridCol w:w="2411"/>
        <w:gridCol w:w="200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Номер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2086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13.07.2026 00:20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277 650,00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4505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23.07.2026 16:35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277 650,00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93"/>
              <w:jc w:val="center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9858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27.07.2026 19:53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277 650,00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0063" w:type="dxa"/>
        <w:tblInd w:w="54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26"/>
        <w:gridCol w:w="2109"/>
        <w:gridCol w:w="1843"/>
        <w:gridCol w:w="1556"/>
        <w:gridCol w:w="1297"/>
        <w:gridCol w:w="253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26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09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             о заявителе, номер заявки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97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Причина отказа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допуске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к участию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93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аукционе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26" w:type="dxa"/>
            <w:textDirection w:val="lrTb"/>
            <w:noWrap w:val="false"/>
          </w:tcPr>
          <w:p>
            <w:pPr>
              <w:pStyle w:val="893"/>
              <w:jc w:val="center"/>
              <w:spacing w:line="276" w:lineRule="auto"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Назарова Лариса Раифовна,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6579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14.07.2026 08:54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lang w:val="en-US" w:eastAsia="en-US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00,00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97" w:type="dxa"/>
            <w:textDirection w:val="lrTb"/>
            <w:noWrap w:val="false"/>
          </w:tcPr>
          <w:p>
            <w:pPr>
              <w:pStyle w:val="815"/>
              <w:ind w:left="0" w:right="0" w:firstLine="0"/>
              <w:jc w:val="center"/>
              <w:spacing w:before="0" w:after="0" w:line="276" w:lineRule="auto"/>
              <w:widowControl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Отказать            в допуске            к участию          в аукционе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textDirection w:val="lrTb"/>
            <w:noWrap w:val="false"/>
          </w:tcPr>
          <w:p>
            <w:pPr>
              <w:pStyle w:val="815"/>
              <w:ind w:firstLine="0"/>
              <w:jc w:val="center"/>
              <w:spacing w:line="276" w:lineRule="auto"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u w:val="none"/>
                <w:lang w:val="ru-RU" w:eastAsia="ru-RU" w:bidi="ar-SA"/>
              </w:rPr>
              <w:t xml:space="preserve">Н</w:t>
            </w:r>
            <w:hyperlink r:id="rId16" w:tooltip="https://utp.sberbank-ast.ru/AP/List/DictionaryGISRefusalAdmissionReason/1002109" w:history="1">
              <w:r>
                <w:rPr>
                  <w:rStyle w:val="841"/>
                  <w:rFonts w:eastAsia="Droid Sans Fallback" w:cs="Lohit Devanagari"/>
                  <w:color w:val="auto"/>
                  <w:sz w:val="28"/>
                  <w:szCs w:val="28"/>
                  <w:u w:val="none"/>
                  <w:lang w:val="ru-RU" w:eastAsia="ru-RU" w:bidi="ar-SA"/>
                </w:rPr>
                <w:t xml:space="preserve">епоступление задатка на дату рассмотрения заявок на участие                       в аукционе                  </w:t>
              </w:r>
            </w:hyperlink>
            <w:r>
              <w:rPr>
                <w:rStyle w:val="841"/>
                <w:rFonts w:eastAsia="Droid Sans Fallback" w:cs="Lohit Devanagari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(ч.8 ст.39.12 Земельного кодекса Российской Федерации)</w:t>
            </w:r>
            <w:r/>
          </w:p>
          <w:p>
            <w:pPr>
              <w:pStyle w:val="815"/>
              <w:ind w:firstLine="0"/>
              <w:jc w:val="center"/>
              <w:spacing w:line="276" w:lineRule="auto"/>
            </w:pPr>
            <w:r/>
            <w:r/>
          </w:p>
        </w:tc>
      </w:tr>
    </w:tbl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15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 </w:t>
      </w:r>
      <w:r>
        <w:rPr>
          <w:sz w:val="28"/>
          <w:szCs w:val="28"/>
          <w:highlight w:val="white"/>
        </w:rPr>
        <w:t xml:space="preserve">А.А. 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ч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firstLine="0"/>
        <w:spacing w:before="120" w:after="120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</w:p>
    <w:p>
      <w:pPr>
        <w:pStyle w:val="815"/>
        <w:ind w:left="0" w:firstLine="0"/>
        <w:spacing w:before="120" w:after="120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</w:p>
    <w:p>
      <w:pPr>
        <w:spacing w:before="120" w:after="120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p>
      <w:pPr>
        <w:pStyle w:val="815"/>
        <w:spacing w:before="120" w:after="120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А.А. Союстова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p>
      <w:pPr>
        <w:ind w:left="6372" w:firstLine="708"/>
        <w:jc w:val="center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ind w:left="6372" w:firstLine="708"/>
        <w:jc w:val="center"/>
        <w:spacing w:before="120" w:after="120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  <w:t xml:space="preserve">Ю.И. Четина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sectPr>
      <w:headerReference w:type="default" r:id="rId8"/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6" w:h="16838" w:orient="portrait"/>
      <w:pgMar w:top="786" w:right="567" w:bottom="766" w:left="1418" w:header="0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Open Sans">
    <w:panose1 w:val="020B0606030504020204"/>
  </w:font>
  <w:font w:name="Tahoma">
    <w:panose1 w:val="020B060403050404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</w:pPr>
    <w:fldSimple w:instr="PAGE \* MERGEFORMAT">
      <w:r>
        <w:t xml:space="preserve">1</w:t>
      </w:r>
    </w:fldSimple>
    <w:r/>
    <w:r/>
  </w:p>
  <w:p>
    <w:pPr>
      <w:pStyle w:val="87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ind w:right="360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ind w:right="360"/>
                      <w:rPr>
                        <w:rStyle w:val="852"/>
                      </w:rPr>
                    </w:pPr>
                    <w:r>
                      <w:rPr>
                        <w:rStyle w:val="852"/>
                        <w:color w:val="000000"/>
                      </w:rPr>
                      <w:fldChar w:fldCharType="begin"/>
                    </w:r>
                    <w:r>
                      <w:rPr>
                        <w:rStyle w:val="85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2"/>
                        <w:color w:val="000000"/>
                      </w:rPr>
                      <w:fldChar w:fldCharType="separate"/>
                    </w:r>
                    <w:r>
                      <w:rPr>
                        <w:rStyle w:val="852"/>
                        <w:color w:val="000000"/>
                      </w:rPr>
                      <w:t xml:space="preserve">0</w:t>
                    </w:r>
                    <w:r>
                      <w:rPr>
                        <w:rStyle w:val="852"/>
                        <w:color w:val="000000"/>
                      </w:rPr>
                      <w:fldChar w:fldCharType="end"/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  <w:color w:val="000000"/>
                      </w:rPr>
                      <w:fldChar w:fldCharType="begin"/>
                    </w:r>
                    <w:r>
                      <w:rPr>
                        <w:rStyle w:val="85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2"/>
                        <w:color w:val="000000"/>
                      </w:rPr>
                      <w:fldChar w:fldCharType="separate"/>
                    </w:r>
                    <w:r>
                      <w:rPr>
                        <w:rStyle w:val="852"/>
                        <w:color w:val="000000"/>
                      </w:rPr>
                      <w:t xml:space="preserve">0</w:t>
                    </w:r>
                    <w:r>
                      <w:rPr>
                        <w:rStyle w:val="852"/>
                        <w:color w:val="000000"/>
                      </w:rPr>
                      <w:fldChar w:fldCharType="end"/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5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15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16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</w:pPr>
    <w:r/>
    <w:r/>
  </w:p>
  <w:p>
    <w:pPr>
      <w:pStyle w:val="87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5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816">
    <w:name w:val="Heading 1"/>
    <w:basedOn w:val="8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17">
    <w:name w:val="Heading 2"/>
    <w:basedOn w:val="8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8">
    <w:name w:val="Heading 3"/>
    <w:basedOn w:val="8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9">
    <w:name w:val="Heading 4"/>
    <w:basedOn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0">
    <w:name w:val="Heading 5"/>
    <w:basedOn w:val="8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1">
    <w:name w:val="Heading 6"/>
    <w:basedOn w:val="8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2">
    <w:name w:val="Heading 7"/>
    <w:basedOn w:val="8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3">
    <w:name w:val="Heading 8"/>
    <w:basedOn w:val="8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4">
    <w:name w:val="Heading 9"/>
    <w:basedOn w:val="8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5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26">
    <w:name w:val="Heading 2 Char"/>
    <w:uiPriority w:val="9"/>
    <w:qFormat/>
    <w:rPr>
      <w:rFonts w:ascii="Arial" w:hAnsi="Arial" w:eastAsia="Arial" w:cs="Arial"/>
      <w:sz w:val="34"/>
    </w:rPr>
  </w:style>
  <w:style w:type="character" w:styleId="827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28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9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0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32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33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34">
    <w:name w:val="Title Char"/>
    <w:uiPriority w:val="10"/>
    <w:qFormat/>
    <w:rPr>
      <w:sz w:val="48"/>
      <w:szCs w:val="48"/>
    </w:rPr>
  </w:style>
  <w:style w:type="character" w:styleId="835">
    <w:name w:val="Subtitle Char"/>
    <w:uiPriority w:val="11"/>
    <w:qFormat/>
    <w:rPr>
      <w:sz w:val="24"/>
      <w:szCs w:val="24"/>
    </w:rPr>
  </w:style>
  <w:style w:type="character" w:styleId="836">
    <w:name w:val="Quote Char"/>
    <w:uiPriority w:val="29"/>
    <w:qFormat/>
    <w:rPr>
      <w:i/>
    </w:rPr>
  </w:style>
  <w:style w:type="character" w:styleId="837">
    <w:name w:val="Intense Quote Char"/>
    <w:uiPriority w:val="30"/>
    <w:qFormat/>
    <w:rPr>
      <w:i/>
    </w:rPr>
  </w:style>
  <w:style w:type="character" w:styleId="838">
    <w:name w:val="Header Char"/>
    <w:uiPriority w:val="99"/>
    <w:qFormat/>
  </w:style>
  <w:style w:type="character" w:styleId="839">
    <w:name w:val="Footer Char"/>
    <w:uiPriority w:val="99"/>
    <w:qFormat/>
  </w:style>
  <w:style w:type="character" w:styleId="840">
    <w:name w:val="Caption Char"/>
    <w:uiPriority w:val="99"/>
    <w:qFormat/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character" w:styleId="842">
    <w:name w:val="Footnote Text Char"/>
    <w:uiPriority w:val="99"/>
    <w:qFormat/>
    <w:rPr>
      <w:sz w:val="18"/>
    </w:rPr>
  </w:style>
  <w:style w:type="character" w:styleId="843">
    <w:name w:val="Символ сноски"/>
    <w:uiPriority w:val="99"/>
    <w:unhideWhenUsed/>
    <w:qFormat/>
    <w:rPr>
      <w:vertAlign w:val="superscript"/>
    </w:rPr>
  </w:style>
  <w:style w:type="character" w:styleId="844">
    <w:name w:val="footnote reference"/>
    <w:rPr>
      <w:vertAlign w:val="superscript"/>
    </w:rPr>
  </w:style>
  <w:style w:type="character" w:styleId="845">
    <w:name w:val="Endnote Text Char"/>
    <w:uiPriority w:val="99"/>
    <w:qFormat/>
    <w:rPr>
      <w:sz w:val="20"/>
    </w:rPr>
  </w:style>
  <w:style w:type="character" w:styleId="84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47">
    <w:name w:val="endnote reference"/>
    <w:rPr>
      <w:vertAlign w:val="superscript"/>
    </w:rPr>
  </w:style>
  <w:style w:type="character" w:styleId="848">
    <w:name w:val="Основной шрифт абзаца"/>
    <w:semiHidden/>
    <w:qFormat/>
  </w:style>
  <w:style w:type="character" w:styleId="849">
    <w:name w:val="Основной текст с отступом 3 Знак"/>
    <w:qFormat/>
    <w:rPr>
      <w:sz w:val="16"/>
      <w:szCs w:val="16"/>
    </w:rPr>
  </w:style>
  <w:style w:type="character" w:styleId="850">
    <w:name w:val="Текст Знак"/>
    <w:qFormat/>
    <w:rPr>
      <w:rFonts w:ascii="Courier New" w:hAnsi="Courier New"/>
    </w:rPr>
  </w:style>
  <w:style w:type="character" w:styleId="851">
    <w:name w:val="Текст выноски Знак"/>
    <w:qFormat/>
    <w:rPr>
      <w:rFonts w:ascii="Tahoma" w:hAnsi="Tahoma" w:cs="Tahoma"/>
      <w:sz w:val="16"/>
      <w:szCs w:val="16"/>
    </w:rPr>
  </w:style>
  <w:style w:type="character" w:styleId="852">
    <w:name w:val="Основной текст с отступом Знак"/>
    <w:qFormat/>
    <w:rPr>
      <w:sz w:val="24"/>
      <w:szCs w:val="24"/>
    </w:rPr>
  </w:style>
  <w:style w:type="character" w:styleId="853">
    <w:name w:val="Верхний колонтитул Знак"/>
    <w:qFormat/>
    <w:rPr>
      <w:sz w:val="24"/>
      <w:szCs w:val="24"/>
    </w:rPr>
  </w:style>
  <w:style w:type="character" w:styleId="854">
    <w:name w:val="Нижний колонтитул Знак"/>
    <w:qFormat/>
    <w:rPr>
      <w:sz w:val="24"/>
      <w:szCs w:val="24"/>
    </w:rPr>
  </w:style>
  <w:style w:type="character" w:styleId="855">
    <w:name w:val="Текст сноски Знак"/>
    <w:basedOn w:val="848"/>
    <w:qFormat/>
  </w:style>
  <w:style w:type="character" w:styleId="856">
    <w:name w:val="Знак сноски"/>
    <w:qFormat/>
    <w:rPr>
      <w:vertAlign w:val="superscript"/>
    </w:rPr>
  </w:style>
  <w:style w:type="character" w:styleId="857" w:default="1">
    <w:name w:val="Default Paragraph Font"/>
    <w:uiPriority w:val="1"/>
    <w:semiHidden/>
    <w:unhideWhenUsed/>
    <w:qFormat/>
  </w:style>
  <w:style w:type="paragraph" w:styleId="858">
    <w:name w:val="Заголовок"/>
    <w:basedOn w:val="815"/>
    <w:next w:val="859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59">
    <w:name w:val="Body Text"/>
    <w:basedOn w:val="815"/>
    <w:pPr>
      <w:spacing w:before="0" w:after="140" w:line="276" w:lineRule="auto"/>
    </w:pPr>
  </w:style>
  <w:style w:type="paragraph" w:styleId="860">
    <w:name w:val="List"/>
    <w:basedOn w:val="859"/>
    <w:rPr>
      <w:rFonts w:cs="Lohit Devanagari"/>
    </w:rPr>
  </w:style>
  <w:style w:type="paragraph" w:styleId="861">
    <w:name w:val="Caption"/>
    <w:basedOn w:val="815"/>
    <w:link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62">
    <w:name w:val="Указатель"/>
    <w:basedOn w:val="815"/>
    <w:qFormat/>
    <w:pPr>
      <w:suppressLineNumbers/>
    </w:pPr>
    <w:rPr>
      <w:rFonts w:cs="Lohit Devanagari"/>
    </w:rPr>
  </w:style>
  <w:style w:type="paragraph" w:styleId="863">
    <w:name w:val="List Paragraph"/>
    <w:basedOn w:val="815"/>
    <w:uiPriority w:val="34"/>
    <w:qFormat/>
    <w:pPr>
      <w:contextualSpacing/>
      <w:ind w:left="720"/>
      <w:spacing w:before="0" w:after="0"/>
    </w:pPr>
  </w:style>
  <w:style w:type="paragraph" w:styleId="864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5">
    <w:name w:val="Title"/>
    <w:basedOn w:val="81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6">
    <w:name w:val="Subtitle"/>
    <w:basedOn w:val="815"/>
    <w:uiPriority w:val="11"/>
    <w:qFormat/>
    <w:pPr>
      <w:spacing w:before="200" w:after="200"/>
    </w:pPr>
    <w:rPr>
      <w:sz w:val="24"/>
      <w:szCs w:val="24"/>
    </w:rPr>
  </w:style>
  <w:style w:type="paragraph" w:styleId="867">
    <w:name w:val="Quote"/>
    <w:basedOn w:val="815"/>
    <w:uiPriority w:val="29"/>
    <w:qFormat/>
    <w:pPr>
      <w:ind w:left="720" w:right="720"/>
    </w:pPr>
    <w:rPr>
      <w:i/>
    </w:rPr>
  </w:style>
  <w:style w:type="paragraph" w:styleId="868">
    <w:name w:val="Intense Quote"/>
    <w:basedOn w:val="815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9">
    <w:name w:val="Колонтитул"/>
    <w:basedOn w:val="815"/>
    <w:qFormat/>
  </w:style>
  <w:style w:type="paragraph" w:styleId="870">
    <w:name w:val="Header"/>
    <w:basedOn w:val="815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1">
    <w:name w:val="Footer"/>
    <w:basedOn w:val="815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2">
    <w:name w:val="footnote text"/>
    <w:basedOn w:val="815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3">
    <w:name w:val="endnote text"/>
    <w:basedOn w:val="815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4">
    <w:name w:val="toc 1"/>
    <w:basedOn w:val="815"/>
    <w:uiPriority w:val="39"/>
    <w:unhideWhenUsed/>
    <w:pPr>
      <w:ind w:left="0" w:right="0" w:firstLine="0"/>
      <w:spacing w:before="0" w:after="57"/>
    </w:pPr>
  </w:style>
  <w:style w:type="paragraph" w:styleId="875">
    <w:name w:val="toc 2"/>
    <w:basedOn w:val="815"/>
    <w:uiPriority w:val="39"/>
    <w:unhideWhenUsed/>
    <w:pPr>
      <w:ind w:left="283" w:right="0" w:firstLine="0"/>
      <w:spacing w:before="0" w:after="57"/>
    </w:pPr>
  </w:style>
  <w:style w:type="paragraph" w:styleId="876">
    <w:name w:val="toc 3"/>
    <w:basedOn w:val="815"/>
    <w:uiPriority w:val="39"/>
    <w:unhideWhenUsed/>
    <w:pPr>
      <w:ind w:left="567" w:right="0" w:firstLine="0"/>
      <w:spacing w:before="0" w:after="57"/>
    </w:pPr>
  </w:style>
  <w:style w:type="paragraph" w:styleId="877">
    <w:name w:val="toc 4"/>
    <w:basedOn w:val="815"/>
    <w:uiPriority w:val="39"/>
    <w:unhideWhenUsed/>
    <w:pPr>
      <w:ind w:left="850" w:right="0" w:firstLine="0"/>
      <w:spacing w:before="0" w:after="57"/>
    </w:pPr>
  </w:style>
  <w:style w:type="paragraph" w:styleId="878">
    <w:name w:val="toc 5"/>
    <w:basedOn w:val="815"/>
    <w:uiPriority w:val="39"/>
    <w:unhideWhenUsed/>
    <w:pPr>
      <w:ind w:left="1134" w:right="0" w:firstLine="0"/>
      <w:spacing w:before="0" w:after="57"/>
    </w:pPr>
  </w:style>
  <w:style w:type="paragraph" w:styleId="879">
    <w:name w:val="toc 6"/>
    <w:basedOn w:val="815"/>
    <w:uiPriority w:val="39"/>
    <w:unhideWhenUsed/>
    <w:pPr>
      <w:ind w:left="1417" w:right="0" w:firstLine="0"/>
      <w:spacing w:before="0" w:after="57"/>
    </w:pPr>
  </w:style>
  <w:style w:type="paragraph" w:styleId="880">
    <w:name w:val="toc 7"/>
    <w:basedOn w:val="815"/>
    <w:uiPriority w:val="39"/>
    <w:unhideWhenUsed/>
    <w:pPr>
      <w:ind w:left="1701" w:right="0" w:firstLine="0"/>
      <w:spacing w:before="0" w:after="57"/>
    </w:pPr>
  </w:style>
  <w:style w:type="paragraph" w:styleId="881">
    <w:name w:val="toc 8"/>
    <w:basedOn w:val="815"/>
    <w:uiPriority w:val="39"/>
    <w:unhideWhenUsed/>
    <w:pPr>
      <w:ind w:left="1984" w:right="0" w:firstLine="0"/>
      <w:spacing w:before="0" w:after="57"/>
    </w:pPr>
  </w:style>
  <w:style w:type="paragraph" w:styleId="882">
    <w:name w:val="toc 9"/>
    <w:basedOn w:val="815"/>
    <w:uiPriority w:val="39"/>
    <w:unhideWhenUsed/>
    <w:pPr>
      <w:ind w:left="2268" w:right="0" w:firstLine="0"/>
      <w:spacing w:before="0" w:after="57"/>
    </w:pPr>
  </w:style>
  <w:style w:type="paragraph" w:styleId="883">
    <w:name w:val="Index Heading"/>
    <w:basedOn w:val="858"/>
  </w:style>
  <w:style w:type="paragraph" w:styleId="88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85">
    <w:name w:val="table of figures"/>
    <w:basedOn w:val="815"/>
    <w:uiPriority w:val="99"/>
    <w:unhideWhenUsed/>
    <w:pPr>
      <w:spacing w:before="0" w:after="0" w:afterAutospacing="0"/>
    </w:pPr>
  </w:style>
  <w:style w:type="paragraph" w:styleId="886">
    <w:name w:val="Body Text Indent"/>
    <w:basedOn w:val="815"/>
    <w:pPr>
      <w:ind w:left="283"/>
      <w:spacing w:before="0" w:after="120"/>
    </w:pPr>
    <w:rPr>
      <w:lang w:val="en-US" w:eastAsia="en-US"/>
    </w:rPr>
  </w:style>
  <w:style w:type="paragraph" w:styleId="887">
    <w:name w:val="Текст"/>
    <w:basedOn w:val="815"/>
    <w:qFormat/>
    <w:rPr>
      <w:rFonts w:ascii="Courier New" w:hAnsi="Courier New"/>
      <w:sz w:val="20"/>
      <w:szCs w:val="20"/>
      <w:lang w:val="en-US" w:eastAsia="en-US"/>
    </w:rPr>
  </w:style>
  <w:style w:type="paragraph" w:styleId="888">
    <w:name w:val="Знак Знак Знак Знак Знак Знак Знак Знак Знак Знак Знак Знак"/>
    <w:basedOn w:val="815"/>
    <w:qFormat/>
    <w:rPr>
      <w:rFonts w:ascii="Verdana" w:hAnsi="Verdana" w:cs="Verdana"/>
      <w:sz w:val="20"/>
      <w:szCs w:val="20"/>
      <w:lang w:val="en-US" w:eastAsia="en-US"/>
    </w:rPr>
  </w:style>
  <w:style w:type="paragraph" w:styleId="889">
    <w:name w:val="Основной текст с отступом 3"/>
    <w:basedOn w:val="815"/>
    <w:qFormat/>
    <w:pPr>
      <w:ind w:left="283"/>
      <w:spacing w:before="0" w:after="120"/>
    </w:pPr>
    <w:rPr>
      <w:sz w:val="16"/>
      <w:szCs w:val="16"/>
      <w:lang w:val="en-US" w:eastAsia="en-US"/>
    </w:rPr>
  </w:style>
  <w:style w:type="paragraph" w:styleId="890">
    <w:name w:val="Текст выноски"/>
    <w:basedOn w:val="815"/>
    <w:qFormat/>
    <w:rPr>
      <w:rFonts w:ascii="Tahoma" w:hAnsi="Tahoma"/>
      <w:sz w:val="16"/>
      <w:szCs w:val="16"/>
      <w:lang w:val="en-US" w:eastAsia="en-US"/>
    </w:rPr>
  </w:style>
  <w:style w:type="paragraph" w:styleId="891">
    <w:name w:val="Текст сноски"/>
    <w:basedOn w:val="815"/>
    <w:qFormat/>
    <w:rPr>
      <w:sz w:val="20"/>
      <w:szCs w:val="20"/>
    </w:rPr>
  </w:style>
  <w:style w:type="paragraph" w:styleId="892">
    <w:name w:val="Содержимое врезки"/>
    <w:basedOn w:val="815"/>
    <w:qFormat/>
  </w:style>
  <w:style w:type="paragraph" w:styleId="893">
    <w:name w:val="Содержимое таблицы"/>
    <w:basedOn w:val="815"/>
    <w:qFormat/>
    <w:pPr>
      <w:widowControl w:val="off"/>
      <w:suppressLineNumbers/>
    </w:pPr>
  </w:style>
  <w:style w:type="paragraph" w:styleId="894">
    <w:name w:val="Заголовок таблицы"/>
    <w:basedOn w:val="893"/>
    <w:qFormat/>
    <w:pPr>
      <w:jc w:val="center"/>
      <w:suppressLineNumbers/>
    </w:pPr>
    <w:rPr>
      <w:b/>
      <w:bCs/>
    </w:rPr>
  </w:style>
  <w:style w:type="numbering" w:styleId="895">
    <w:name w:val="Нет списка"/>
    <w:semiHidden/>
    <w:qFormat/>
  </w:style>
  <w:style w:type="numbering" w:styleId="896" w:default="1">
    <w:name w:val="No List"/>
    <w:uiPriority w:val="99"/>
    <w:semiHidden/>
    <w:unhideWhenUsed/>
    <w:qFormat/>
  </w:style>
  <w:style w:type="table" w:styleId="897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8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9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0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1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02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4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6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27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28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29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30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31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32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3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3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3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3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3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3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39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4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4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4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4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4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6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61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62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63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64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65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66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67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8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8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9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9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9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9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95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9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9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9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9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100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100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1002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03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04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05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06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07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08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09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10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11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12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13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4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15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16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17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18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19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20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21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22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23" w:default="1">
    <w:name w:val="Normal Table"/>
    <w:uiPriority w:val="99"/>
    <w:semiHidden/>
    <w:unhideWhenUsed/>
    <w:tblPr/>
  </w:style>
  <w:style w:type="table" w:styleId="1024" w:customStyle="1">
    <w:name w:val="block-tbl 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en-US" w:eastAsia="en-US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hyperlink" Target="https://utp.sberbank-ast.ru/AP/List/DictionaryGISRefusalAdmissionReason/1002109" TargetMode="External"/><Relationship Id="rId14" Type="http://schemas.openxmlformats.org/officeDocument/2006/relationships/hyperlink" Target="https://utp.sberbank-ast.ru/AP/List/DictionaryGISRefusalAdmissionReason/1002109" TargetMode="External"/><Relationship Id="rId15" Type="http://schemas.openxmlformats.org/officeDocument/2006/relationships/hyperlink" Target="https://utp.sberbank-ast.ru/AP/List/DictionaryGISRefusalAdmissionReason/1002109" TargetMode="External"/><Relationship Id="rId16" Type="http://schemas.openxmlformats.org/officeDocument/2006/relationships/hyperlink" Target="https://utp.sberbank-ast.ru/AP/List/DictionaryGISRefusalAdmissionReason/100210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bna</dc:creator>
  <dc:description/>
  <dc:language>ru-RU</dc:language>
  <cp:lastModifiedBy>chetina-yui</cp:lastModifiedBy>
  <cp:revision>1144</cp:revision>
  <dcterms:created xsi:type="dcterms:W3CDTF">2015-07-02T10:18:00Z</dcterms:created>
  <dcterms:modified xsi:type="dcterms:W3CDTF">2026-07-29T09:44:16Z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