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84"/>
        <w:ind w:firstLine="0"/>
        <w:spacing w:line="280" w:lineRule="exact"/>
        <w:rPr>
          <w:b w:val="0"/>
          <w:sz w:val="24"/>
          <w:szCs w:val="24"/>
        </w:rPr>
        <w:outlineLvl w:val="0"/>
      </w:pPr>
      <w:r>
        <w:rPr>
          <w:b w:val="0"/>
          <w:sz w:val="24"/>
          <w:szCs w:val="24"/>
        </w:rPr>
        <w:t xml:space="preserve">Департамент имущественных отношений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администрации г</w:t>
      </w:r>
      <w:r>
        <w:rPr>
          <w:b w:val="0"/>
          <w:sz w:val="24"/>
          <w:szCs w:val="24"/>
        </w:rPr>
        <w:t xml:space="preserve">орода</w:t>
      </w:r>
      <w:r>
        <w:rPr>
          <w:b w:val="0"/>
          <w:sz w:val="24"/>
          <w:szCs w:val="24"/>
        </w:rPr>
        <w:t xml:space="preserve"> Перми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984"/>
        <w:ind w:firstLine="0"/>
        <w:spacing w:line="28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06"/>
        <w:ind w:firstLine="0"/>
        <w:jc w:val="center"/>
        <w:spacing w:line="240" w:lineRule="exact"/>
        <w:widowControl/>
        <w:rPr>
          <w:rStyle w:val="1007"/>
          <w:color w:val="000000"/>
          <w:sz w:val="24"/>
          <w:szCs w:val="24"/>
        </w:rPr>
      </w:pPr>
      <w:r>
        <w:rPr>
          <w:rStyle w:val="1007"/>
          <w:color w:val="000000"/>
          <w:sz w:val="24"/>
          <w:szCs w:val="24"/>
        </w:rPr>
        <w:t xml:space="preserve">комиссии по организации приватизации имущества, принадлежащего на праве собственности муниципальному образованию город Пермь </w:t>
      </w:r>
      <w:r>
        <w:rPr>
          <w:rStyle w:val="1007"/>
          <w:color w:val="000000"/>
          <w:sz w:val="24"/>
          <w:szCs w:val="24"/>
        </w:rPr>
      </w:r>
      <w:r>
        <w:rPr>
          <w:rStyle w:val="1007"/>
          <w:color w:val="000000"/>
          <w:sz w:val="24"/>
          <w:szCs w:val="24"/>
        </w:rPr>
      </w:r>
    </w:p>
    <w:p>
      <w:pPr>
        <w:pStyle w:val="984"/>
        <w:ind w:firstLine="0"/>
        <w:spacing w:line="280" w:lineRule="exact"/>
        <w:rPr>
          <w:sz w:val="24"/>
          <w:szCs w:val="24"/>
        </w:rPr>
        <w:outlineLvl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Пермь</w:t>
        <w:tab/>
        <w:t xml:space="preserve">                                                                  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03.08.2026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6"/>
        <w:ind w:firstLine="709"/>
        <w:jc w:val="both"/>
        <w:spacing w:line="240" w:lineRule="auto"/>
        <w:widowControl/>
        <w:rPr>
          <w:sz w:val="24"/>
          <w:szCs w:val="24"/>
        </w:rPr>
      </w:pPr>
      <w:r>
        <w:rPr>
          <w:rStyle w:val="1007"/>
          <w:b w:val="0"/>
          <w:color w:val="000000"/>
          <w:sz w:val="24"/>
          <w:szCs w:val="24"/>
        </w:rPr>
        <w:t xml:space="preserve">Комисси</w:t>
      </w:r>
      <w:r>
        <w:rPr>
          <w:rStyle w:val="1007"/>
          <w:b w:val="0"/>
          <w:color w:val="000000"/>
          <w:sz w:val="24"/>
          <w:szCs w:val="24"/>
        </w:rPr>
        <w:t xml:space="preserve">я</w:t>
      </w:r>
      <w:r>
        <w:rPr>
          <w:rStyle w:val="1007"/>
          <w:b w:val="0"/>
          <w:color w:val="000000"/>
          <w:sz w:val="24"/>
          <w:szCs w:val="24"/>
        </w:rPr>
        <w:t xml:space="preserve"> по организации приватизации имущества, принадлежащего на праве собственности муниципальному образованию город Пермь</w:t>
      </w:r>
      <w:r>
        <w:rPr>
          <w:sz w:val="24"/>
          <w:szCs w:val="24"/>
        </w:rPr>
        <w:t xml:space="preserve">, утвержденная приказом начальника департамента имущественных отношений администрации города Перми от </w:t>
      </w:r>
      <w:r>
        <w:rPr>
          <w:sz w:val="24"/>
          <w:szCs w:val="24"/>
        </w:rPr>
        <w:t xml:space="preserve">22.08.2022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059-19-01-11-113</w:t>
      </w:r>
      <w:r>
        <w:rPr>
          <w:sz w:val="24"/>
          <w:szCs w:val="24"/>
        </w:rPr>
        <w:t xml:space="preserve"> (в ред. от 09.08.2024)</w:t>
      </w:r>
      <w:r>
        <w:rPr>
          <w:sz w:val="24"/>
          <w:szCs w:val="24"/>
        </w:rPr>
        <w:t xml:space="preserve">, в составе: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6"/>
        <w:ind w:firstLine="709"/>
        <w:jc w:val="both"/>
        <w:spacing w:line="240" w:lineRule="exact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5"/>
        <w:ind w:left="851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Хаткевича А.А., начальника департамента;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5"/>
        <w:ind w:left="851"/>
        <w:jc w:val="both"/>
        <w:tabs>
          <w:tab w:val="left" w:pos="70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val="ru-RU"/>
        </w:rPr>
        <w:t xml:space="preserve">Меденниковой С.В.</w:t>
      </w:r>
      <w:r>
        <w:rPr>
          <w:sz w:val="24"/>
          <w:szCs w:val="24"/>
        </w:rPr>
        <w:t xml:space="preserve">, заместителя начальника управления - начальника отдела по распоряжению муниципальным имуществом управления по распоряжению муниципальным имуществом;</w:t>
      </w:r>
      <w:r>
        <w:rPr>
          <w:sz w:val="24"/>
          <w:szCs w:val="24"/>
        </w:rPr>
      </w:r>
      <w:r>
        <w:rPr>
          <w:sz w:val="24"/>
          <w:szCs w:val="24"/>
          <w:highlight w:val="none"/>
        </w:rPr>
      </w:r>
    </w:p>
    <w:p>
      <w:pPr>
        <w:pStyle w:val="985"/>
        <w:ind w:left="851"/>
        <w:jc w:val="both"/>
        <w:tabs>
          <w:tab w:val="left" w:pos="70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Четиной Ю.И., </w:t>
      </w:r>
      <w:r>
        <w:rPr>
          <w:sz w:val="24"/>
          <w:szCs w:val="24"/>
        </w:rPr>
        <w:t xml:space="preserve">заместителя начальника отдела по распоряжению муниципальным имуществом управления по распоряжению муниципальным имуществом;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85"/>
        <w:ind w:left="851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Селезневой Е.Ю., </w:t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заместителя начальника отдела по распоряжению муниципальным имуществом управления по распоряжению муниципальным имуществом;</w:t>
      </w:r>
      <w:r/>
      <w:r>
        <w:rPr>
          <w:sz w:val="24"/>
          <w:szCs w:val="24"/>
        </w:rPr>
      </w:r>
      <w:r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85"/>
        <w:ind w:left="851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Доценко Е.В., </w:t>
      </w:r>
      <w:r>
        <w:rPr>
          <w:sz w:val="24"/>
          <w:szCs w:val="24"/>
          <w:lang w:val="ru-RU"/>
        </w:rPr>
        <w:t xml:space="preserve">консультанта</w:t>
      </w:r>
      <w:r>
        <w:rPr>
          <w:sz w:val="24"/>
          <w:szCs w:val="24"/>
        </w:rPr>
        <w:t xml:space="preserve"> отдела по распоряжению муниципальным</w:t>
        <w:br/>
        <w:t xml:space="preserve">имуществом управления по распоряжению муниципальным имуществом.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ind w:left="851"/>
        <w:spacing w:line="280" w:lineRule="exact"/>
        <w:tabs>
          <w:tab w:val="left" w:pos="280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  <w:lang w:eastAsia="en-US"/>
        </w:rPr>
        <w:t xml:space="preserve">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6"/>
        <w:ind w:firstLine="0"/>
        <w:jc w:val="both"/>
        <w:spacing w:line="240" w:lineRule="auto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5"/>
        <w:ind w:left="0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установила: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5"/>
        <w:numPr>
          <w:ilvl w:val="0"/>
          <w:numId w:val="30"/>
        </w:numPr>
        <w:ind w:left="0" w:firstLine="709"/>
        <w:jc w:val="both"/>
        <w:tabs>
          <w:tab w:val="left" w:pos="708" w:leader="none"/>
          <w:tab w:val="left" w:pos="993" w:leader="none"/>
          <w:tab w:val="clear" w:pos="280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 участие </w:t>
      </w:r>
      <w:r>
        <w:rPr>
          <w:sz w:val="24"/>
          <w:szCs w:val="24"/>
        </w:rPr>
        <w:t xml:space="preserve">в аукционе </w:t>
      </w:r>
      <w:r>
        <w:rPr>
          <w:rFonts w:eastAsia="Courier New"/>
          <w:sz w:val="24"/>
          <w:szCs w:val="24"/>
          <w:lang w:bidi="ru-RU"/>
        </w:rPr>
        <w:t xml:space="preserve">в электронной форме</w:t>
      </w:r>
      <w:r>
        <w:rPr>
          <w:sz w:val="24"/>
          <w:szCs w:val="24"/>
        </w:rPr>
        <w:t xml:space="preserve"> по </w:t>
      </w:r>
      <w:r>
        <w:rPr>
          <w:rFonts w:eastAsia="Courier New"/>
          <w:sz w:val="24"/>
          <w:szCs w:val="24"/>
          <w:lang w:bidi="ru-RU"/>
        </w:rPr>
        <w:t xml:space="preserve">продаже муниципального имущества</w:t>
      </w:r>
      <w:r>
        <w:rPr>
          <w:sz w:val="24"/>
          <w:szCs w:val="24"/>
        </w:rPr>
        <w:t xml:space="preserve">, назначенном на</w:t>
      </w:r>
      <w:r>
        <w:rPr>
          <w:sz w:val="24"/>
          <w:szCs w:val="24"/>
        </w:rPr>
        <w:t xml:space="preserve"> 04.08</w:t>
      </w:r>
      <w:r>
        <w:rPr>
          <w:sz w:val="24"/>
          <w:szCs w:val="24"/>
        </w:rPr>
        <w:t xml:space="preserve">.2026</w:t>
      </w:r>
      <w:r>
        <w:rPr>
          <w:sz w:val="24"/>
          <w:szCs w:val="24"/>
          <w:lang w:val="ru-RU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5"/>
        <w:ind w:left="0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по лоту № 1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lang w:eastAsia="en-US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строенные нежилые помещения общей площадью 37,7 кв. м (кадастровый номер 59:01:3810268:744)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>
      <w:pPr>
        <w:pStyle w:val="977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</w:r>
      <w:r>
        <w:rPr>
          <w:b/>
          <w:sz w:val="24"/>
          <w:szCs w:val="24"/>
          <w:shd w:val="clear" w:color="auto" w:fill="ffffff"/>
        </w:rPr>
      </w:r>
      <w:r>
        <w:rPr>
          <w:b/>
          <w:sz w:val="24"/>
          <w:szCs w:val="24"/>
          <w:shd w:val="clear" w:color="auto" w:fill="ffffff"/>
        </w:rPr>
      </w:r>
    </w:p>
    <w:p>
      <w:pPr>
        <w:pStyle w:val="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>
      <w:pPr>
        <w:pStyle w:val="97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2</w:t>
      </w:r>
      <w:r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Встроенные нежилые помещения общей площадью 37,3 кв. м (кадастровый номер 59:01:3810268:749)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3</w:t>
      </w:r>
      <w:r>
        <w:rPr>
          <w:b/>
          <w:sz w:val="24"/>
          <w:szCs w:val="24"/>
        </w:rPr>
        <w:t xml:space="preserve"> –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Встроенные нежилые помещения общей площадью 31,2 кв. м (кадастровый номер 59:01:3810268:746)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both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4</w:t>
      </w:r>
      <w:r>
        <w:rPr>
          <w:b/>
          <w:sz w:val="24"/>
          <w:szCs w:val="24"/>
        </w:rPr>
        <w:t xml:space="preserve"> – 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Встроенные нежилые помещения общей площадью 18,2 кв. м (кадастровый номер 59:01:3810268:743)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7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5</w:t>
      </w:r>
      <w:r>
        <w:rPr>
          <w:b/>
          <w:sz w:val="24"/>
          <w:szCs w:val="24"/>
        </w:rPr>
        <w:t xml:space="preserve"> –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Встроенные нежилые помещения общей площадью 9,1 кв. м (кадастровый номер 59:01:3810268:747)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6</w:t>
      </w:r>
      <w:r>
        <w:rPr>
          <w:b/>
          <w:sz w:val="24"/>
          <w:szCs w:val="24"/>
        </w:rPr>
        <w:t xml:space="preserve"> –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Встроенные нежилые помещения общей площадью 6,8 кв. м (кадастровый номер 59:01:3810268:748) на цокольном этаже 5-этажного многоквартирного дома.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Пермский край, г. Пермь, Орджоникидзевский район, ул.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Волховская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en-US"/>
        </w:rPr>
        <w:t xml:space="preserve">, д. 36.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</w:t>
      </w:r>
      <w:r>
        <w:rPr>
          <w:b/>
          <w:sz w:val="24"/>
          <w:szCs w:val="24"/>
        </w:rPr>
        <w:t xml:space="preserve">7</w:t>
      </w:r>
      <w:r>
        <w:rPr>
          <w:b/>
          <w:sz w:val="24"/>
          <w:szCs w:val="24"/>
        </w:rPr>
        <w:t xml:space="preserve"> –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Встроенные нежилые помещения общей площадью 44,2 кв. м (кадастровый номер 59:01:4413680:768) в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подвале 5-этажного многоквартирного дома. Адрес: Пермский край, </w:t>
        <w:br/>
        <w:t xml:space="preserve">г. Пермь, Свердловский р-н, ул. Кузбасская, д. 24, пом. 1-3. 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8</w:t>
      </w:r>
      <w:r>
        <w:rPr>
          <w:b/>
          <w:sz w:val="24"/>
          <w:szCs w:val="24"/>
        </w:rPr>
        <w:t xml:space="preserve"> –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Встроенные нежилые помещения общей площадью 32,0 кв. м (кадастровый номер 59:01:0000000:76273) на первом этаже нежилого здания. Адрес: Пермский край, г. Пермь, Свердловский район, ГСК № 38, по ул. Маршрутная, бокс 26. Помещения пустуют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9</w:t>
      </w:r>
      <w:r>
        <w:rPr>
          <w:b/>
          <w:sz w:val="24"/>
          <w:szCs w:val="24"/>
        </w:rPr>
        <w:t xml:space="preserve"> –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Встроенные нежил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ые помещения площадью 225,3 кв. 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 (кадастровый номер 59:01:4311011:754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), в подвале многоквартирного дома.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Адрес: Пермский край, г. Пермь, Мотовилихинский район, ул. Степана Разина, д. 34/3. 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7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по лоту № 10</w:t>
      </w:r>
      <w:r>
        <w:rPr>
          <w:b/>
          <w:sz w:val="24"/>
          <w:szCs w:val="24"/>
        </w:rPr>
        <w:t xml:space="preserve"> –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строенные нежилые помещения общей площадью 147,2 кв. м (кадастровый номер 59:01:4410222:1055) в подвале многоквартирного дома.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Адрес: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Пермский край, г. Пермь, Дзержинский р-н, ул. Ленина, д. 102, пом. 57-58; 60-68.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решила: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8"/>
        <w:ind w:firstLine="709"/>
        <w:jc w:val="both"/>
        <w:spacing w:line="276" w:lineRule="auto"/>
        <w:tabs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признать аукцион несостоявшимся по лот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связи с тем, что на участие в аукционе по данн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 поступило ни одной заявки.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77"/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  <w:lang w:eastAsia="en-US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  <w:lang w:val="en-US" w:eastAsia="en-US"/>
        </w:rPr>
        <w:t xml:space="preserve">Члены комиссии: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 xml:space="preserve">А.А. Хаткевич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  <w:lang w:eastAsia="en-US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tabs>
          <w:tab w:val="left" w:pos="7655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highlight w:val="none"/>
        </w:rPr>
      </w:r>
      <w:r>
        <w:rPr>
          <w:sz w:val="24"/>
          <w:szCs w:val="24"/>
          <w:lang w:eastAsia="en-US"/>
        </w:rPr>
      </w:r>
      <w:r>
        <w:rPr>
          <w:sz w:val="24"/>
          <w:szCs w:val="24"/>
        </w:rPr>
      </w:r>
      <w:r>
        <w:rPr>
          <w:sz w:val="24"/>
          <w:szCs w:val="24"/>
          <w:lang w:eastAsia="en-US"/>
        </w:rPr>
        <w:t xml:space="preserve">С.В. Меденникова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7655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 xml:space="preserve">Ю.И. Четина</w:t>
      </w:r>
      <w:r>
        <w:rPr>
          <w:sz w:val="24"/>
          <w:szCs w:val="24"/>
          <w:highlight w:val="none"/>
        </w:rPr>
      </w:r>
    </w:p>
    <w:p>
      <w:pPr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7655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lang w:eastAsia="en-US"/>
        </w:rPr>
        <w:t xml:space="preserve">Е.Ю. Селезнева</w:t>
      </w:r>
      <w:r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77"/>
        <w:jc w:val="both"/>
        <w:tabs>
          <w:tab w:val="left" w:pos="2295" w:leader="none"/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  <w:lang w:eastAsia="en-US"/>
        </w:rPr>
        <w:tab/>
        <w:tab/>
        <w:t xml:space="preserve">Е.В. Доценко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426" w:right="567" w:bottom="396" w:left="1418" w:header="709" w:footer="40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Verdana">
    <w:panose1 w:val="020B0604030504040204"/>
  </w:font>
  <w:font w:name="Courier New">
    <w:panose1 w:val="02070309020205020404"/>
  </w:font>
  <w:font w:name="Times New Roman">
    <w:panose1 w:val="02020603050405020304"/>
  </w:font>
  <w:font w:name="Calibri Light">
    <w:panose1 w:val="020F050202020403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rPr>
        <w:rStyle w:val="991"/>
      </w:rPr>
      <w:framePr w:wrap="around" w:vAnchor="text" w:hAnchor="margin" w:xAlign="right" w:y="1"/>
    </w:pPr>
    <w:r>
      <w:rPr>
        <w:rStyle w:val="991"/>
      </w:rPr>
      <w:fldChar w:fldCharType="begin"/>
    </w:r>
    <w:r>
      <w:rPr>
        <w:rStyle w:val="991"/>
      </w:rPr>
      <w:instrText xml:space="preserve">PAGE  </w:instrText>
    </w:r>
    <w:r>
      <w:rPr>
        <w:rStyle w:val="991"/>
      </w:rPr>
      <w:fldChar w:fldCharType="separate"/>
    </w:r>
    <w:r>
      <w:rPr>
        <w:rStyle w:val="991"/>
      </w:rPr>
      <w:t xml:space="preserve">2</w:t>
    </w:r>
    <w:r>
      <w:rPr>
        <w:rStyle w:val="991"/>
      </w:rPr>
      <w:fldChar w:fldCharType="end"/>
    </w:r>
    <w:r>
      <w:rPr>
        <w:rStyle w:val="991"/>
      </w:rPr>
    </w:r>
    <w:r>
      <w:rPr>
        <w:rStyle w:val="991"/>
      </w:rPr>
    </w:r>
  </w:p>
  <w:p>
    <w:pPr>
      <w:pStyle w:val="99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rPr>
        <w:rStyle w:val="991"/>
      </w:rPr>
      <w:framePr w:wrap="around" w:vAnchor="text" w:hAnchor="margin" w:xAlign="right" w:y="1"/>
    </w:pPr>
    <w:r>
      <w:rPr>
        <w:rStyle w:val="991"/>
      </w:rPr>
      <w:fldChar w:fldCharType="begin"/>
    </w:r>
    <w:r>
      <w:rPr>
        <w:rStyle w:val="991"/>
      </w:rPr>
      <w:instrText xml:space="preserve">PAGE  </w:instrText>
    </w:r>
    <w:r>
      <w:rPr>
        <w:rStyle w:val="991"/>
      </w:rPr>
      <w:fldChar w:fldCharType="end"/>
    </w:r>
    <w:r>
      <w:rPr>
        <w:rStyle w:val="991"/>
      </w:rPr>
    </w:r>
    <w:r>
      <w:rPr>
        <w:rStyle w:val="991"/>
      </w:rPr>
    </w:r>
  </w:p>
  <w:p>
    <w:pPr>
      <w:pStyle w:val="990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"/>
      <w:lvlJc w:val="left"/>
      <w:pPr>
        <w:ind w:left="180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504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684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82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08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152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332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9" w:hanging="42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9" w:hanging="42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6"/>
  </w:num>
  <w:num w:numId="3">
    <w:abstractNumId w:val="37"/>
  </w:num>
  <w:num w:numId="4">
    <w:abstractNumId w:val="36"/>
  </w:num>
  <w:num w:numId="5">
    <w:abstractNumId w:val="42"/>
  </w:num>
  <w:num w:numId="6">
    <w:abstractNumId w:val="41"/>
  </w:num>
  <w:num w:numId="7">
    <w:abstractNumId w:val="13"/>
  </w:num>
  <w:num w:numId="8">
    <w:abstractNumId w:val="7"/>
  </w:num>
  <w:num w:numId="9">
    <w:abstractNumId w:val="19"/>
  </w:num>
  <w:num w:numId="10">
    <w:abstractNumId w:val="3"/>
  </w:num>
  <w:num w:numId="11">
    <w:abstractNumId w:val="46"/>
  </w:num>
  <w:num w:numId="12">
    <w:abstractNumId w:val="1"/>
  </w:num>
  <w:num w:numId="13">
    <w:abstractNumId w:val="40"/>
  </w:num>
  <w:num w:numId="14">
    <w:abstractNumId w:val="32"/>
  </w:num>
  <w:num w:numId="15">
    <w:abstractNumId w:val="8"/>
  </w:num>
  <w:num w:numId="16">
    <w:abstractNumId w:val="21"/>
  </w:num>
  <w:num w:numId="17">
    <w:abstractNumId w:val="16"/>
  </w:num>
  <w:num w:numId="18">
    <w:abstractNumId w:val="47"/>
  </w:num>
  <w:num w:numId="19">
    <w:abstractNumId w:val="34"/>
  </w:num>
  <w:num w:numId="20">
    <w:abstractNumId w:val="24"/>
  </w:num>
  <w:num w:numId="21">
    <w:abstractNumId w:val="29"/>
  </w:num>
  <w:num w:numId="22">
    <w:abstractNumId w:val="0"/>
  </w:num>
  <w:num w:numId="23">
    <w:abstractNumId w:val="22"/>
  </w:num>
  <w:num w:numId="24">
    <w:abstractNumId w:val="35"/>
  </w:num>
  <w:num w:numId="25">
    <w:abstractNumId w:val="25"/>
  </w:num>
  <w:num w:numId="26">
    <w:abstractNumId w:val="10"/>
  </w:num>
  <w:num w:numId="27">
    <w:abstractNumId w:val="43"/>
  </w:num>
  <w:num w:numId="28">
    <w:abstractNumId w:val="30"/>
  </w:num>
  <w:num w:numId="29">
    <w:abstractNumId w:val="38"/>
  </w:num>
  <w:num w:numId="30">
    <w:abstractNumId w:val="28"/>
  </w:num>
  <w:num w:numId="31">
    <w:abstractNumId w:val="15"/>
  </w:num>
  <w:num w:numId="32">
    <w:abstractNumId w:val="33"/>
  </w:num>
  <w:num w:numId="33">
    <w:abstractNumId w:val="48"/>
  </w:num>
  <w:num w:numId="34">
    <w:abstractNumId w:val="45"/>
  </w:num>
  <w:num w:numId="35">
    <w:abstractNumId w:val="31"/>
  </w:num>
  <w:num w:numId="36">
    <w:abstractNumId w:val="18"/>
  </w:num>
  <w:num w:numId="37">
    <w:abstractNumId w:val="5"/>
  </w:num>
  <w:num w:numId="38">
    <w:abstractNumId w:val="4"/>
  </w:num>
  <w:num w:numId="39">
    <w:abstractNumId w:val="12"/>
  </w:num>
  <w:num w:numId="40">
    <w:abstractNumId w:val="2"/>
  </w:num>
  <w:num w:numId="41">
    <w:abstractNumId w:val="27"/>
  </w:num>
  <w:num w:numId="42">
    <w:abstractNumId w:val="14"/>
  </w:num>
  <w:num w:numId="43">
    <w:abstractNumId w:val="26"/>
  </w:num>
  <w:num w:numId="44">
    <w:abstractNumId w:val="39"/>
  </w:num>
  <w:num w:numId="45">
    <w:abstractNumId w:val="17"/>
  </w:num>
  <w:num w:numId="46">
    <w:abstractNumId w:val="9"/>
  </w:num>
  <w:num w:numId="47">
    <w:abstractNumId w:val="49"/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  <w:num w:numId="50">
    <w:abstractNumId w:val="44"/>
  </w:num>
  <w:num w:numId="51">
    <w:abstractNumId w:val="50"/>
  </w:num>
  <w:num w:numId="52">
    <w:abstractNumId w:val="51"/>
  </w:num>
  <w:num w:numId="53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9">
    <w:name w:val="Heading 1"/>
    <w:basedOn w:val="977"/>
    <w:next w:val="977"/>
    <w:link w:val="8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00">
    <w:name w:val="Heading 1 Char"/>
    <w:link w:val="799"/>
    <w:uiPriority w:val="9"/>
    <w:rPr>
      <w:rFonts w:ascii="Arial" w:hAnsi="Arial" w:eastAsia="Arial" w:cs="Arial"/>
      <w:sz w:val="40"/>
      <w:szCs w:val="40"/>
    </w:rPr>
  </w:style>
  <w:style w:type="paragraph" w:styleId="801">
    <w:name w:val="Heading 2"/>
    <w:basedOn w:val="977"/>
    <w:next w:val="977"/>
    <w:link w:val="80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02">
    <w:name w:val="Heading 2 Char"/>
    <w:link w:val="801"/>
    <w:uiPriority w:val="9"/>
    <w:rPr>
      <w:rFonts w:ascii="Arial" w:hAnsi="Arial" w:eastAsia="Arial" w:cs="Arial"/>
      <w:sz w:val="34"/>
    </w:rPr>
  </w:style>
  <w:style w:type="paragraph" w:styleId="803">
    <w:name w:val="Heading 3"/>
    <w:basedOn w:val="977"/>
    <w:next w:val="977"/>
    <w:link w:val="8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04">
    <w:name w:val="Heading 3 Char"/>
    <w:link w:val="803"/>
    <w:uiPriority w:val="9"/>
    <w:rPr>
      <w:rFonts w:ascii="Arial" w:hAnsi="Arial" w:eastAsia="Arial" w:cs="Arial"/>
      <w:sz w:val="30"/>
      <w:szCs w:val="30"/>
    </w:rPr>
  </w:style>
  <w:style w:type="paragraph" w:styleId="805">
    <w:name w:val="Heading 4"/>
    <w:basedOn w:val="977"/>
    <w:next w:val="977"/>
    <w:link w:val="8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06">
    <w:name w:val="Heading 4 Char"/>
    <w:link w:val="805"/>
    <w:uiPriority w:val="9"/>
    <w:rPr>
      <w:rFonts w:ascii="Arial" w:hAnsi="Arial" w:eastAsia="Arial" w:cs="Arial"/>
      <w:b/>
      <w:bCs/>
      <w:sz w:val="26"/>
      <w:szCs w:val="26"/>
    </w:rPr>
  </w:style>
  <w:style w:type="paragraph" w:styleId="807">
    <w:name w:val="Heading 5"/>
    <w:basedOn w:val="977"/>
    <w:next w:val="977"/>
    <w:link w:val="8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08">
    <w:name w:val="Heading 5 Char"/>
    <w:link w:val="807"/>
    <w:uiPriority w:val="9"/>
    <w:rPr>
      <w:rFonts w:ascii="Arial" w:hAnsi="Arial" w:eastAsia="Arial" w:cs="Arial"/>
      <w:b/>
      <w:bCs/>
      <w:sz w:val="24"/>
      <w:szCs w:val="24"/>
    </w:rPr>
  </w:style>
  <w:style w:type="paragraph" w:styleId="809">
    <w:name w:val="Heading 6"/>
    <w:basedOn w:val="977"/>
    <w:next w:val="977"/>
    <w:link w:val="8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10">
    <w:name w:val="Heading 6 Char"/>
    <w:link w:val="809"/>
    <w:uiPriority w:val="9"/>
    <w:rPr>
      <w:rFonts w:ascii="Arial" w:hAnsi="Arial" w:eastAsia="Arial" w:cs="Arial"/>
      <w:b/>
      <w:bCs/>
      <w:sz w:val="22"/>
      <w:szCs w:val="22"/>
    </w:rPr>
  </w:style>
  <w:style w:type="paragraph" w:styleId="811">
    <w:name w:val="Heading 7"/>
    <w:basedOn w:val="977"/>
    <w:next w:val="977"/>
    <w:link w:val="8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2">
    <w:name w:val="Heading 7 Char"/>
    <w:link w:val="8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13">
    <w:name w:val="Heading 8"/>
    <w:basedOn w:val="977"/>
    <w:next w:val="977"/>
    <w:link w:val="8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4">
    <w:name w:val="Heading 8 Char"/>
    <w:link w:val="813"/>
    <w:uiPriority w:val="9"/>
    <w:rPr>
      <w:rFonts w:ascii="Arial" w:hAnsi="Arial" w:eastAsia="Arial" w:cs="Arial"/>
      <w:i/>
      <w:iCs/>
      <w:sz w:val="22"/>
      <w:szCs w:val="22"/>
    </w:rPr>
  </w:style>
  <w:style w:type="paragraph" w:styleId="815">
    <w:name w:val="Heading 9"/>
    <w:basedOn w:val="977"/>
    <w:next w:val="977"/>
    <w:link w:val="8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6">
    <w:name w:val="Heading 9 Char"/>
    <w:link w:val="815"/>
    <w:uiPriority w:val="9"/>
    <w:rPr>
      <w:rFonts w:ascii="Arial" w:hAnsi="Arial" w:eastAsia="Arial" w:cs="Arial"/>
      <w:i/>
      <w:iCs/>
      <w:sz w:val="21"/>
      <w:szCs w:val="21"/>
    </w:rPr>
  </w:style>
  <w:style w:type="paragraph" w:styleId="817">
    <w:name w:val="List Paragraph"/>
    <w:basedOn w:val="977"/>
    <w:uiPriority w:val="34"/>
    <w:qFormat/>
    <w:pPr>
      <w:contextualSpacing/>
      <w:ind w:left="720"/>
    </w:pPr>
  </w:style>
  <w:style w:type="paragraph" w:styleId="818">
    <w:name w:val="No Spacing"/>
    <w:uiPriority w:val="1"/>
    <w:qFormat/>
    <w:pPr>
      <w:spacing w:before="0" w:after="0" w:line="240" w:lineRule="auto"/>
    </w:pPr>
  </w:style>
  <w:style w:type="paragraph" w:styleId="819">
    <w:name w:val="Title"/>
    <w:basedOn w:val="977"/>
    <w:next w:val="977"/>
    <w:link w:val="8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0">
    <w:name w:val="Title Char"/>
    <w:link w:val="819"/>
    <w:uiPriority w:val="10"/>
    <w:rPr>
      <w:sz w:val="48"/>
      <w:szCs w:val="48"/>
    </w:rPr>
  </w:style>
  <w:style w:type="paragraph" w:styleId="821">
    <w:name w:val="Subtitle"/>
    <w:basedOn w:val="977"/>
    <w:next w:val="977"/>
    <w:link w:val="822"/>
    <w:uiPriority w:val="11"/>
    <w:qFormat/>
    <w:pPr>
      <w:spacing w:before="200" w:after="200"/>
    </w:pPr>
    <w:rPr>
      <w:sz w:val="24"/>
      <w:szCs w:val="24"/>
    </w:rPr>
  </w:style>
  <w:style w:type="character" w:styleId="822">
    <w:name w:val="Subtitle Char"/>
    <w:link w:val="821"/>
    <w:uiPriority w:val="11"/>
    <w:rPr>
      <w:sz w:val="24"/>
      <w:szCs w:val="24"/>
    </w:rPr>
  </w:style>
  <w:style w:type="paragraph" w:styleId="823">
    <w:name w:val="Quote"/>
    <w:basedOn w:val="977"/>
    <w:next w:val="977"/>
    <w:link w:val="824"/>
    <w:uiPriority w:val="29"/>
    <w:qFormat/>
    <w:pPr>
      <w:ind w:left="720" w:right="720"/>
    </w:pPr>
    <w:rPr>
      <w:i/>
    </w:rPr>
  </w:style>
  <w:style w:type="character" w:styleId="824">
    <w:name w:val="Quote Char"/>
    <w:link w:val="823"/>
    <w:uiPriority w:val="29"/>
    <w:rPr>
      <w:i/>
    </w:rPr>
  </w:style>
  <w:style w:type="paragraph" w:styleId="825">
    <w:name w:val="Intense Quote"/>
    <w:basedOn w:val="977"/>
    <w:next w:val="977"/>
    <w:link w:val="8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6">
    <w:name w:val="Intense Quote Char"/>
    <w:link w:val="825"/>
    <w:uiPriority w:val="30"/>
    <w:rPr>
      <w:i/>
    </w:rPr>
  </w:style>
  <w:style w:type="paragraph" w:styleId="827">
    <w:name w:val="Header"/>
    <w:basedOn w:val="977"/>
    <w:link w:val="8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28">
    <w:name w:val="Header Char"/>
    <w:link w:val="827"/>
    <w:uiPriority w:val="99"/>
  </w:style>
  <w:style w:type="paragraph" w:styleId="829">
    <w:name w:val="Footer"/>
    <w:basedOn w:val="977"/>
    <w:link w:val="8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30">
    <w:name w:val="Footer Char"/>
    <w:link w:val="829"/>
    <w:uiPriority w:val="99"/>
  </w:style>
  <w:style w:type="paragraph" w:styleId="831">
    <w:name w:val="Caption"/>
    <w:basedOn w:val="977"/>
    <w:next w:val="977"/>
    <w:link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2">
    <w:name w:val="Caption Char"/>
    <w:basedOn w:val="831"/>
    <w:link w:val="829"/>
    <w:uiPriority w:val="99"/>
  </w:style>
  <w:style w:type="table" w:styleId="83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7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7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3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3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3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3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3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3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59">
    <w:name w:val="Hyperlink"/>
    <w:uiPriority w:val="99"/>
    <w:unhideWhenUsed/>
    <w:rPr>
      <w:color w:val="0000ff" w:themeColor="hyperlink"/>
      <w:u w:val="single"/>
    </w:rPr>
  </w:style>
  <w:style w:type="paragraph" w:styleId="960">
    <w:name w:val="footnote text"/>
    <w:basedOn w:val="977"/>
    <w:link w:val="961"/>
    <w:uiPriority w:val="99"/>
    <w:semiHidden/>
    <w:unhideWhenUsed/>
    <w:pPr>
      <w:spacing w:after="40" w:line="240" w:lineRule="auto"/>
    </w:pPr>
    <w:rPr>
      <w:sz w:val="18"/>
    </w:rPr>
  </w:style>
  <w:style w:type="character" w:styleId="961">
    <w:name w:val="Footnote Text Char"/>
    <w:link w:val="960"/>
    <w:uiPriority w:val="99"/>
    <w:rPr>
      <w:sz w:val="18"/>
    </w:rPr>
  </w:style>
  <w:style w:type="character" w:styleId="962">
    <w:name w:val="footnote reference"/>
    <w:uiPriority w:val="99"/>
    <w:unhideWhenUsed/>
    <w:rPr>
      <w:vertAlign w:val="superscript"/>
    </w:rPr>
  </w:style>
  <w:style w:type="paragraph" w:styleId="963">
    <w:name w:val="endnote text"/>
    <w:basedOn w:val="977"/>
    <w:link w:val="964"/>
    <w:uiPriority w:val="99"/>
    <w:semiHidden/>
    <w:unhideWhenUsed/>
    <w:pPr>
      <w:spacing w:after="0" w:line="240" w:lineRule="auto"/>
    </w:pPr>
    <w:rPr>
      <w:sz w:val="20"/>
    </w:rPr>
  </w:style>
  <w:style w:type="character" w:styleId="964">
    <w:name w:val="Endnote Text Char"/>
    <w:link w:val="963"/>
    <w:uiPriority w:val="99"/>
    <w:rPr>
      <w:sz w:val="20"/>
    </w:rPr>
  </w:style>
  <w:style w:type="character" w:styleId="965">
    <w:name w:val="endnote reference"/>
    <w:uiPriority w:val="99"/>
    <w:semiHidden/>
    <w:unhideWhenUsed/>
    <w:rPr>
      <w:vertAlign w:val="superscript"/>
    </w:rPr>
  </w:style>
  <w:style w:type="paragraph" w:styleId="966">
    <w:name w:val="toc 1"/>
    <w:basedOn w:val="977"/>
    <w:next w:val="977"/>
    <w:uiPriority w:val="39"/>
    <w:unhideWhenUsed/>
    <w:pPr>
      <w:ind w:left="0" w:right="0" w:firstLine="0"/>
      <w:spacing w:after="57"/>
    </w:pPr>
  </w:style>
  <w:style w:type="paragraph" w:styleId="967">
    <w:name w:val="toc 2"/>
    <w:basedOn w:val="977"/>
    <w:next w:val="977"/>
    <w:uiPriority w:val="39"/>
    <w:unhideWhenUsed/>
    <w:pPr>
      <w:ind w:left="283" w:right="0" w:firstLine="0"/>
      <w:spacing w:after="57"/>
    </w:pPr>
  </w:style>
  <w:style w:type="paragraph" w:styleId="968">
    <w:name w:val="toc 3"/>
    <w:basedOn w:val="977"/>
    <w:next w:val="977"/>
    <w:uiPriority w:val="39"/>
    <w:unhideWhenUsed/>
    <w:pPr>
      <w:ind w:left="567" w:right="0" w:firstLine="0"/>
      <w:spacing w:after="57"/>
    </w:pPr>
  </w:style>
  <w:style w:type="paragraph" w:styleId="969">
    <w:name w:val="toc 4"/>
    <w:basedOn w:val="977"/>
    <w:next w:val="977"/>
    <w:uiPriority w:val="39"/>
    <w:unhideWhenUsed/>
    <w:pPr>
      <w:ind w:left="850" w:right="0" w:firstLine="0"/>
      <w:spacing w:after="57"/>
    </w:pPr>
  </w:style>
  <w:style w:type="paragraph" w:styleId="970">
    <w:name w:val="toc 5"/>
    <w:basedOn w:val="977"/>
    <w:next w:val="977"/>
    <w:uiPriority w:val="39"/>
    <w:unhideWhenUsed/>
    <w:pPr>
      <w:ind w:left="1134" w:right="0" w:firstLine="0"/>
      <w:spacing w:after="57"/>
    </w:pPr>
  </w:style>
  <w:style w:type="paragraph" w:styleId="971">
    <w:name w:val="toc 6"/>
    <w:basedOn w:val="977"/>
    <w:next w:val="977"/>
    <w:uiPriority w:val="39"/>
    <w:unhideWhenUsed/>
    <w:pPr>
      <w:ind w:left="1417" w:right="0" w:firstLine="0"/>
      <w:spacing w:after="57"/>
    </w:pPr>
  </w:style>
  <w:style w:type="paragraph" w:styleId="972">
    <w:name w:val="toc 7"/>
    <w:basedOn w:val="977"/>
    <w:next w:val="977"/>
    <w:uiPriority w:val="39"/>
    <w:unhideWhenUsed/>
    <w:pPr>
      <w:ind w:left="1701" w:right="0" w:firstLine="0"/>
      <w:spacing w:after="57"/>
    </w:pPr>
  </w:style>
  <w:style w:type="paragraph" w:styleId="973">
    <w:name w:val="toc 8"/>
    <w:basedOn w:val="977"/>
    <w:next w:val="977"/>
    <w:uiPriority w:val="39"/>
    <w:unhideWhenUsed/>
    <w:pPr>
      <w:ind w:left="1984" w:right="0" w:firstLine="0"/>
      <w:spacing w:after="57"/>
    </w:pPr>
  </w:style>
  <w:style w:type="paragraph" w:styleId="974">
    <w:name w:val="toc 9"/>
    <w:basedOn w:val="977"/>
    <w:next w:val="977"/>
    <w:uiPriority w:val="39"/>
    <w:unhideWhenUsed/>
    <w:pPr>
      <w:ind w:left="2268" w:right="0" w:firstLine="0"/>
      <w:spacing w:after="57"/>
    </w:pPr>
  </w:style>
  <w:style w:type="paragraph" w:styleId="975">
    <w:name w:val="TOC Heading"/>
    <w:uiPriority w:val="39"/>
    <w:unhideWhenUsed/>
  </w:style>
  <w:style w:type="paragraph" w:styleId="976">
    <w:name w:val="table of figures"/>
    <w:basedOn w:val="977"/>
    <w:next w:val="977"/>
    <w:uiPriority w:val="99"/>
    <w:unhideWhenUsed/>
    <w:pPr>
      <w:spacing w:after="0" w:afterAutospacing="0"/>
    </w:pPr>
  </w:style>
  <w:style w:type="paragraph" w:styleId="977" w:default="1">
    <w:name w:val="Normal"/>
    <w:next w:val="977"/>
    <w:link w:val="977"/>
    <w:qFormat/>
    <w:rPr>
      <w:sz w:val="24"/>
      <w:szCs w:val="24"/>
      <w:lang w:val="ru-RU" w:eastAsia="ru-RU" w:bidi="ar-SA"/>
    </w:rPr>
  </w:style>
  <w:style w:type="paragraph" w:styleId="978">
    <w:name w:val="Заголовок 1"/>
    <w:basedOn w:val="977"/>
    <w:next w:val="977"/>
    <w:link w:val="1005"/>
    <w:qFormat/>
    <w:pPr>
      <w:keepNext/>
      <w:spacing w:before="240" w:after="60"/>
      <w:outlineLvl w:val="0"/>
    </w:pPr>
    <w:rPr>
      <w:rFonts w:ascii="Calibri Light" w:hAnsi="Calibri Light" w:eastAsia="Times New Roman" w:cs="Times New Roman"/>
      <w:b/>
      <w:bCs/>
      <w:sz w:val="32"/>
      <w:szCs w:val="32"/>
    </w:rPr>
  </w:style>
  <w:style w:type="paragraph" w:styleId="979">
    <w:name w:val="Заголовок 3"/>
    <w:basedOn w:val="977"/>
    <w:next w:val="977"/>
    <w:link w:val="977"/>
    <w:qFormat/>
    <w:pPr>
      <w:jc w:val="both"/>
      <w:keepNext/>
      <w:outlineLvl w:val="2"/>
    </w:pPr>
    <w:rPr>
      <w:b/>
      <w:bCs/>
    </w:rPr>
  </w:style>
  <w:style w:type="paragraph" w:styleId="980">
    <w:name w:val="Заголовок 4"/>
    <w:basedOn w:val="977"/>
    <w:next w:val="977"/>
    <w:link w:val="977"/>
    <w:qFormat/>
    <w:pPr>
      <w:jc w:val="both"/>
      <w:keepNext/>
      <w:outlineLvl w:val="3"/>
    </w:pPr>
    <w:rPr>
      <w:sz w:val="28"/>
    </w:rPr>
  </w:style>
  <w:style w:type="character" w:styleId="981">
    <w:name w:val="Основной шрифт абзаца"/>
    <w:next w:val="981"/>
    <w:link w:val="977"/>
    <w:semiHidden/>
  </w:style>
  <w:style w:type="table" w:styleId="982">
    <w:name w:val="Обычная таблица"/>
    <w:next w:val="982"/>
    <w:link w:val="977"/>
    <w:semiHidden/>
    <w:tblPr/>
  </w:style>
  <w:style w:type="numbering" w:styleId="983">
    <w:name w:val="Нет списка"/>
    <w:next w:val="983"/>
    <w:link w:val="977"/>
    <w:semiHidden/>
  </w:style>
  <w:style w:type="paragraph" w:styleId="984">
    <w:name w:val="Название"/>
    <w:basedOn w:val="977"/>
    <w:next w:val="984"/>
    <w:link w:val="977"/>
    <w:qFormat/>
    <w:pPr>
      <w:ind w:firstLine="567"/>
      <w:jc w:val="center"/>
    </w:pPr>
    <w:rPr>
      <w:b/>
      <w:szCs w:val="20"/>
    </w:rPr>
  </w:style>
  <w:style w:type="paragraph" w:styleId="985">
    <w:name w:val="Основной текст с отступом"/>
    <w:basedOn w:val="977"/>
    <w:next w:val="985"/>
    <w:link w:val="999"/>
    <w:pPr>
      <w:ind w:left="3366"/>
      <w:spacing w:line="280" w:lineRule="exact"/>
      <w:tabs>
        <w:tab w:val="left" w:pos="2805" w:leader="none"/>
      </w:tabs>
    </w:pPr>
    <w:rPr>
      <w:sz w:val="28"/>
      <w:szCs w:val="28"/>
      <w:lang w:val="en-US" w:eastAsia="en-US"/>
    </w:rPr>
  </w:style>
  <w:style w:type="paragraph" w:styleId="986">
    <w:name w:val="Основной текст с отступом 2"/>
    <w:basedOn w:val="977"/>
    <w:next w:val="986"/>
    <w:link w:val="977"/>
    <w:pPr>
      <w:ind w:left="4962" w:hanging="4395"/>
      <w:jc w:val="both"/>
    </w:pPr>
    <w:rPr>
      <w:szCs w:val="20"/>
    </w:rPr>
  </w:style>
  <w:style w:type="paragraph" w:styleId="987">
    <w:name w:val="Основной текст с отступом 3"/>
    <w:basedOn w:val="977"/>
    <w:next w:val="987"/>
    <w:link w:val="998"/>
    <w:pPr>
      <w:ind w:firstLine="567"/>
      <w:jc w:val="both"/>
    </w:pPr>
    <w:rPr>
      <w:szCs w:val="20"/>
      <w:lang w:val="en-US" w:eastAsia="en-US"/>
    </w:rPr>
  </w:style>
  <w:style w:type="paragraph" w:styleId="988">
    <w:name w:val="Текст"/>
    <w:basedOn w:val="977"/>
    <w:next w:val="988"/>
    <w:link w:val="997"/>
    <w:rPr>
      <w:rFonts w:ascii="Courier New" w:hAnsi="Courier New"/>
      <w:sz w:val="20"/>
      <w:szCs w:val="20"/>
    </w:rPr>
  </w:style>
  <w:style w:type="paragraph" w:styleId="989">
    <w:name w:val="Основной текст"/>
    <w:basedOn w:val="977"/>
    <w:next w:val="989"/>
    <w:link w:val="1000"/>
    <w:pPr>
      <w:jc w:val="right"/>
    </w:pPr>
    <w:rPr>
      <w:sz w:val="28"/>
      <w:lang w:val="en-US" w:eastAsia="en-US"/>
    </w:rPr>
  </w:style>
  <w:style w:type="paragraph" w:styleId="990">
    <w:name w:val="Нижний колонтитул"/>
    <w:basedOn w:val="977"/>
    <w:next w:val="990"/>
    <w:link w:val="977"/>
    <w:pPr>
      <w:tabs>
        <w:tab w:val="center" w:pos="4677" w:leader="none"/>
        <w:tab w:val="right" w:pos="9355" w:leader="none"/>
      </w:tabs>
    </w:pPr>
  </w:style>
  <w:style w:type="character" w:styleId="991">
    <w:name w:val="Номер страницы"/>
    <w:basedOn w:val="981"/>
    <w:next w:val="991"/>
    <w:link w:val="977"/>
  </w:style>
  <w:style w:type="paragraph" w:styleId="992">
    <w:name w:val="Знак Знак Знак Знак Знак Знак Знак Знак Знак Знак Знак Знак"/>
    <w:basedOn w:val="977"/>
    <w:next w:val="992"/>
    <w:link w:val="977"/>
    <w:rPr>
      <w:rFonts w:ascii="Verdana" w:hAnsi="Verdana" w:cs="Verdana"/>
      <w:sz w:val="20"/>
      <w:szCs w:val="20"/>
      <w:lang w:val="en-US" w:eastAsia="en-US"/>
    </w:rPr>
  </w:style>
  <w:style w:type="paragraph" w:styleId="993">
    <w:name w:val="Основной текст 2"/>
    <w:basedOn w:val="977"/>
    <w:next w:val="993"/>
    <w:link w:val="1001"/>
    <w:pPr>
      <w:spacing w:after="120" w:line="480" w:lineRule="auto"/>
    </w:pPr>
    <w:rPr>
      <w:lang w:val="en-US" w:eastAsia="en-US"/>
    </w:rPr>
  </w:style>
  <w:style w:type="paragraph" w:styleId="994">
    <w:name w:val=" Знак Знак Знак Знак Знак Знак Знак Знак Знак Знак Знак Знак"/>
    <w:basedOn w:val="977"/>
    <w:next w:val="994"/>
    <w:link w:val="977"/>
    <w:rPr>
      <w:rFonts w:ascii="Verdana" w:hAnsi="Verdana" w:cs="Verdana"/>
      <w:sz w:val="20"/>
      <w:szCs w:val="20"/>
      <w:lang w:val="en-US" w:eastAsia="en-US"/>
    </w:rPr>
  </w:style>
  <w:style w:type="table" w:styleId="995">
    <w:name w:val="Сетка таблицы"/>
    <w:basedOn w:val="982"/>
    <w:next w:val="995"/>
    <w:link w:val="977"/>
    <w:uiPriority w:val="59"/>
    <w:tblPr/>
  </w:style>
  <w:style w:type="paragraph" w:styleId="996">
    <w:name w:val="Текст выноски"/>
    <w:basedOn w:val="977"/>
    <w:next w:val="996"/>
    <w:link w:val="977"/>
    <w:semiHidden/>
    <w:rPr>
      <w:rFonts w:ascii="Tahoma" w:hAnsi="Tahoma" w:cs="Tahoma"/>
      <w:sz w:val="16"/>
      <w:szCs w:val="16"/>
    </w:rPr>
  </w:style>
  <w:style w:type="character" w:styleId="997">
    <w:name w:val="Текст Знак"/>
    <w:next w:val="997"/>
    <w:link w:val="988"/>
    <w:rPr>
      <w:rFonts w:ascii="Courier New" w:hAnsi="Courier New"/>
      <w:lang w:val="ru-RU" w:eastAsia="ru-RU" w:bidi="ar-SA"/>
    </w:rPr>
  </w:style>
  <w:style w:type="character" w:styleId="998">
    <w:name w:val="Основной текст с отступом 3 Знак"/>
    <w:next w:val="998"/>
    <w:link w:val="987"/>
    <w:rPr>
      <w:sz w:val="24"/>
    </w:rPr>
  </w:style>
  <w:style w:type="character" w:styleId="999">
    <w:name w:val="Основной текст с отступом Знак"/>
    <w:next w:val="999"/>
    <w:link w:val="985"/>
    <w:rPr>
      <w:sz w:val="28"/>
      <w:szCs w:val="28"/>
    </w:rPr>
  </w:style>
  <w:style w:type="character" w:styleId="1000">
    <w:name w:val="Основной текст Знак"/>
    <w:next w:val="1000"/>
    <w:link w:val="989"/>
    <w:rPr>
      <w:sz w:val="28"/>
      <w:szCs w:val="24"/>
    </w:rPr>
  </w:style>
  <w:style w:type="character" w:styleId="1001">
    <w:name w:val="Основной текст 2 Знак"/>
    <w:next w:val="1001"/>
    <w:link w:val="993"/>
    <w:rPr>
      <w:sz w:val="24"/>
      <w:szCs w:val="24"/>
    </w:rPr>
  </w:style>
  <w:style w:type="paragraph" w:styleId="1002">
    <w:name w:val="ConsPlusNormal"/>
    <w:next w:val="1002"/>
    <w:link w:val="977"/>
    <w:rPr>
      <w:b/>
      <w:bCs/>
      <w:sz w:val="28"/>
      <w:szCs w:val="28"/>
      <w:lang w:val="ru-RU" w:eastAsia="ru-RU" w:bidi="ar-SA"/>
    </w:rPr>
  </w:style>
  <w:style w:type="paragraph" w:styleId="1003">
    <w:name w:val="Верхний колонтитул"/>
    <w:basedOn w:val="977"/>
    <w:next w:val="1003"/>
    <w:link w:val="1004"/>
    <w:pPr>
      <w:tabs>
        <w:tab w:val="center" w:pos="4677" w:leader="none"/>
        <w:tab w:val="right" w:pos="9355" w:leader="none"/>
      </w:tabs>
    </w:pPr>
  </w:style>
  <w:style w:type="character" w:styleId="1004">
    <w:name w:val="Верхний колонтитул Знак"/>
    <w:next w:val="1004"/>
    <w:link w:val="1003"/>
    <w:rPr>
      <w:sz w:val="24"/>
      <w:szCs w:val="24"/>
    </w:rPr>
  </w:style>
  <w:style w:type="character" w:styleId="1005">
    <w:name w:val="Заголовок 1 Знак"/>
    <w:next w:val="1005"/>
    <w:link w:val="978"/>
    <w:rPr>
      <w:rFonts w:ascii="Calibri Light" w:hAnsi="Calibri Light" w:eastAsia="Times New Roman" w:cs="Times New Roman"/>
      <w:b/>
      <w:bCs/>
      <w:sz w:val="32"/>
      <w:szCs w:val="32"/>
    </w:rPr>
  </w:style>
  <w:style w:type="paragraph" w:styleId="1006">
    <w:name w:val="Style2"/>
    <w:basedOn w:val="977"/>
    <w:next w:val="1006"/>
    <w:link w:val="977"/>
    <w:pPr>
      <w:ind w:firstLine="192"/>
      <w:spacing w:line="230" w:lineRule="exact"/>
      <w:widowControl w:val="off"/>
    </w:pPr>
  </w:style>
  <w:style w:type="character" w:styleId="1007">
    <w:name w:val="Font Style26"/>
    <w:next w:val="1007"/>
    <w:link w:val="977"/>
    <w:rPr>
      <w:rFonts w:ascii="Times New Roman" w:hAnsi="Times New Roman" w:cs="Times New Roman"/>
      <w:b/>
      <w:bCs/>
      <w:sz w:val="18"/>
      <w:szCs w:val="18"/>
    </w:rPr>
  </w:style>
  <w:style w:type="paragraph" w:styleId="1008">
    <w:name w:val="Style4"/>
    <w:basedOn w:val="977"/>
    <w:next w:val="1008"/>
    <w:link w:val="977"/>
    <w:pPr>
      <w:spacing w:line="230" w:lineRule="exact"/>
      <w:widowControl w:val="off"/>
    </w:pPr>
  </w:style>
  <w:style w:type="character" w:styleId="1009" w:default="1">
    <w:name w:val="Default Paragraph Font"/>
    <w:uiPriority w:val="1"/>
    <w:semiHidden/>
    <w:unhideWhenUsed/>
  </w:style>
  <w:style w:type="numbering" w:styleId="1010" w:default="1">
    <w:name w:val="No List"/>
    <w:uiPriority w:val="99"/>
    <w:semiHidden/>
    <w:unhideWhenUsed/>
  </w:style>
  <w:style w:type="table" w:styleId="101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Деп. имущественных отношений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creator>bna</dc:creator>
  <cp:lastModifiedBy>selezneva-eyu</cp:lastModifiedBy>
  <cp:revision>153</cp:revision>
  <dcterms:created xsi:type="dcterms:W3CDTF">2016-06-29T05:17:00Z</dcterms:created>
  <dcterms:modified xsi:type="dcterms:W3CDTF">2026-07-29T04:58:53Z</dcterms:modified>
  <cp:version>983040</cp:version>
</cp:coreProperties>
</file>