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2"/>
        <w:numPr>
          <w:ilvl w:val="0"/>
          <w:numId w:val="0"/>
        </w:numPr>
        <w:ind w:left="0" w:firstLine="0"/>
        <w:rPr>
          <w:b w:val="0"/>
          <w:sz w:val="28"/>
          <w:szCs w:val="28"/>
        </w:rPr>
        <w:outlineLvl w:val="0"/>
      </w:pPr>
      <w:r>
        <w:rPr>
          <w:b w:val="0"/>
          <w:sz w:val="28"/>
          <w:szCs w:val="28"/>
        </w:rPr>
        <w:t xml:space="preserve">Департамент имущественных отношений администрации города Перми</w:t>
      </w:r>
      <w:r>
        <w:rPr>
          <w:b w:val="0"/>
          <w:sz w:val="28"/>
          <w:szCs w:val="28"/>
        </w:rPr>
      </w:r>
    </w:p>
    <w:p>
      <w:pPr>
        <w:pStyle w:val="822"/>
        <w:numPr>
          <w:ilvl w:val="0"/>
          <w:numId w:val="0"/>
        </w:numPr>
        <w:ind w:left="0" w:firstLine="0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6"/>
        <w:numPr>
          <w:ilvl w:val="0"/>
          <w:numId w:val="0"/>
        </w:numPr>
        <w:ind w:left="4962" w:hanging="4395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Протокол о результатах электронных аукционов </w:t>
      </w:r>
      <w:r>
        <w:rPr>
          <w:b/>
          <w:sz w:val="28"/>
          <w:szCs w:val="28"/>
        </w:rPr>
      </w:r>
    </w:p>
    <w:p>
      <w:pPr>
        <w:pStyle w:val="747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на право заключения договоров аренды земельных участков</w:t>
      </w:r>
      <w:r>
        <w:rPr>
          <w:b/>
          <w:sz w:val="28"/>
          <w:szCs w:val="28"/>
        </w:rPr>
      </w:r>
    </w:p>
    <w:p>
      <w:pPr>
        <w:pStyle w:val="816"/>
        <w:numPr>
          <w:ilvl w:val="0"/>
          <w:numId w:val="0"/>
        </w:numPr>
        <w:ind w:left="4962" w:hanging="4395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747"/>
        <w:ind w:left="2805" w:hanging="2805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7"/>
        <w:ind w:left="2805" w:hanging="28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каб. 2                                                      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.0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.2026, 09:00</w:t>
      </w:r>
      <w:r>
        <w:rPr>
          <w:sz w:val="28"/>
          <w:szCs w:val="28"/>
        </w:rPr>
      </w:r>
    </w:p>
    <w:p>
      <w:pPr>
        <w:pStyle w:val="747"/>
        <w:ind w:left="2805" w:hanging="280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7"/>
        <w:ind w:firstLine="720"/>
        <w:jc w:val="both"/>
        <w:spacing w:line="276" w:lineRule="auto"/>
        <w:tabs>
          <w:tab w:val="clear" w:pos="708" w:leader="none"/>
          <w:tab w:val="left" w:pos="2805" w:leader="none"/>
        </w:tabs>
      </w:pPr>
      <w:r>
        <w:rPr>
          <w:sz w:val="28"/>
          <w:szCs w:val="28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</w:t>
      </w:r>
      <w:r>
        <w:rPr>
          <w:sz w:val="28"/>
          <w:szCs w:val="28"/>
        </w:rPr>
        <w:t xml:space="preserve">ность на которые не разграничена, объектов незавершенного строительства, расположенных на земельных участках, находящихся в муниципальной собственности города Перми, и участках, собственность на которые                                  не разграничена, или</w:t>
      </w:r>
      <w:r>
        <w:rPr>
          <w:sz w:val="28"/>
          <w:szCs w:val="28"/>
        </w:rPr>
        <w:t xml:space="preserve"> 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составе: </w:t>
      </w:r>
      <w:r/>
    </w:p>
    <w:p>
      <w:pPr>
        <w:pStyle w:val="747"/>
        <w:jc w:val="both"/>
        <w:spacing w:line="276" w:lineRule="auto"/>
      </w:pPr>
      <w:r>
        <w:rPr>
          <w:sz w:val="28"/>
          <w:szCs w:val="28"/>
          <w:highlight w:val="yellow"/>
        </w:rPr>
        <w:t xml:space="preserve">             </w:t>
      </w:r>
      <w:r/>
    </w:p>
    <w:p>
      <w:pPr>
        <w:pStyle w:val="747"/>
        <w:ind w:left="3175" w:right="0" w:hanging="3175"/>
        <w:jc w:val="both"/>
        <w:spacing w:before="0" w:after="120" w:line="276" w:lineRule="auto"/>
        <w:widowControl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Председатель комиссии: Хаткевич А.А. начальник департамента имущественных отношений администрации города Перми;   </w:t>
      </w:r>
      <w:r>
        <w:rPr>
          <w:sz w:val="28"/>
          <w:szCs w:val="28"/>
          <w:lang w:eastAsia="en-US"/>
        </w:rPr>
      </w:r>
    </w:p>
    <w:p>
      <w:pPr>
        <w:pStyle w:val="747"/>
        <w:ind w:left="4876" w:right="0" w:hanging="4876"/>
        <w:jc w:val="both"/>
        <w:spacing w:before="0" w:after="120" w:line="276" w:lineRule="auto"/>
        <w:widowControl/>
      </w:pPr>
      <w:r>
        <w:rPr>
          <w:sz w:val="28"/>
          <w:szCs w:val="28"/>
          <w:lang w:eastAsia="en-US"/>
        </w:rPr>
        <w:t xml:space="preserve">Заместитель председателя комиссии: Шафранова Е.П., заместитель начальника департамента земельных отношений администрации города Перми;  </w:t>
      </w:r>
      <w:r/>
    </w:p>
    <w:p>
      <w:pPr>
        <w:pStyle w:val="747"/>
        <w:ind w:left="3061" w:right="0" w:hanging="3061"/>
        <w:jc w:val="both"/>
        <w:spacing w:before="0" w:after="120" w:line="276" w:lineRule="auto"/>
        <w:widowControl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Секретарь комиссии: Павлова О.И., консультант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  <w:r>
        <w:rPr>
          <w:sz w:val="28"/>
          <w:szCs w:val="28"/>
          <w:highlight w:val="white"/>
          <w:lang w:eastAsia="en-US"/>
        </w:rPr>
        <w:t xml:space="preserve"> </w:t>
      </w:r>
      <w:r/>
    </w:p>
    <w:p>
      <w:pPr>
        <w:pStyle w:val="747"/>
        <w:ind w:left="2324" w:right="0" w:hanging="2324"/>
        <w:jc w:val="both"/>
        <w:spacing w:before="0" w:after="0" w:line="276" w:lineRule="auto"/>
        <w:widowControl/>
        <w:tabs>
          <w:tab w:val="clear" w:pos="708" w:leader="none"/>
          <w:tab w:val="left" w:pos="2490" w:leader="none"/>
        </w:tabs>
      </w:pP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Члены комиссии: Союстова А.А., заместитель начальника отдела сопровождения договоров департамента земельных отношений администрации города Перми.</w:t>
      </w:r>
      <w:r/>
    </w:p>
    <w:p>
      <w:pPr>
        <w:pStyle w:val="747"/>
        <w:ind w:left="2211" w:right="0" w:firstLine="0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747"/>
        <w:jc w:val="both"/>
        <w:spacing w:before="0" w:after="120" w:line="276" w:lineRule="auto"/>
      </w:pPr>
      <w:r>
        <w:rPr>
          <w:b/>
          <w:sz w:val="28"/>
          <w:szCs w:val="28"/>
        </w:rPr>
        <w:t xml:space="preserve">Место проведения электронных аукционов: </w:t>
      </w:r>
      <w:r>
        <w:rPr>
          <w:sz w:val="28"/>
          <w:szCs w:val="28"/>
        </w:rPr>
        <w:t xml:space="preserve">универсальная торговая платформа АО «Сбербанк-АСТ», размещенная на сайте http://utp.sberbank-ast.ru в сети Интернет (торговая секция «Приватизация, аренда и продажа прав»).</w:t>
      </w:r>
      <w:r/>
    </w:p>
    <w:p>
      <w:pPr>
        <w:pStyle w:val="747"/>
        <w:spacing w:before="0" w:after="120" w:line="276" w:lineRule="auto"/>
      </w:pPr>
      <w:r>
        <w:rPr>
          <w:b/>
          <w:sz w:val="28"/>
          <w:szCs w:val="28"/>
        </w:rPr>
        <w:t xml:space="preserve">Дата электронных аукционов: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20</w:t>
      </w:r>
      <w:r>
        <w:rPr>
          <w:b w:val="0"/>
          <w:bCs w:val="0"/>
          <w:sz w:val="28"/>
          <w:szCs w:val="28"/>
        </w:rPr>
        <w:t xml:space="preserve">.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.2026</w:t>
      </w:r>
      <w:r/>
    </w:p>
    <w:p>
      <w:pPr>
        <w:pStyle w:val="747"/>
        <w:spacing w:before="0" w:after="12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Лот № 1.</w:t>
      </w:r>
      <w:r>
        <w:rPr>
          <w:b/>
          <w:bCs/>
          <w:sz w:val="28"/>
          <w:szCs w:val="28"/>
          <w:highlight w:val="none"/>
        </w:rPr>
      </w:r>
    </w:p>
    <w:p>
      <w:pPr>
        <w:pStyle w:val="747"/>
        <w:ind w:left="0" w:right="0" w:firstLine="737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</w:rPr>
        <w:t xml:space="preserve">Прав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о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заключения договора аренды земельного участка, государственная собственность на который не разграничена, с кадастровым номером 59:01:3510069:118 площадью 534 кв. м, расположе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нного по адресу: Российская Федерация, Пермский край, городской округ Пермский, город Пермь, переулок Северный, з/у 13,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</w:p>
    <w:p>
      <w:pPr>
        <w:pStyle w:val="747"/>
        <w:contextualSpacing/>
        <w:ind w:left="0" w:right="0" w:firstLine="0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Начальная цена предмета аукцио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на – </w:t>
      </w:r>
      <w:r>
        <w:rPr>
          <w:rFonts w:eastAsia="Droid Sans Fallback" w:cs="Lohit Devanagari"/>
          <w:b w:val="0"/>
          <w:bCs w:val="0"/>
          <w:color w:val="000000"/>
          <w:sz w:val="28"/>
          <w:szCs w:val="28"/>
          <w:lang w:val="ru-RU" w:eastAsia="ru-RU" w:bidi="ar-SA"/>
        </w:rPr>
        <w:t xml:space="preserve">144 000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,00 руб.</w:t>
      </w: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r>
    </w:p>
    <w:p>
      <w:pPr>
        <w:pStyle w:val="747"/>
        <w:contextualSpacing/>
        <w:ind w:left="0" w:right="0" w:firstLine="0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На участие в электронном аукционе подана одна заявка.</w:t>
      </w: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r>
    </w:p>
    <w:p>
      <w:pPr>
        <w:pStyle w:val="747"/>
        <w:contextualSpacing/>
        <w:ind w:left="0" w:right="0" w:firstLine="0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Единственный заявитель – </w:t>
      </w:r>
      <w:r>
        <w:rPr>
          <w:rFonts w:eastAsia="Droid Sans Fallback" w:cs="Lohit Devanagari"/>
          <w:b w:val="0"/>
          <w:bCs w:val="0"/>
          <w:i w:val="0"/>
          <w:iCs w:val="0"/>
          <w:caps w:val="0"/>
          <w:smallCaps w:val="0"/>
          <w:color w:val="auto"/>
          <w:sz w:val="28"/>
          <w:szCs w:val="28"/>
          <w:lang w:val="ru-RU" w:eastAsia="ru-RU" w:bidi="ar-SA"/>
        </w:rPr>
        <w:t xml:space="preserve">Мясникова Елена Васильевна в лице представителя — индивидуального предпринимателя Граевской Ольги Петровны, действующей на основании агентского договора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, номер заявки </w:t>
      </w:r>
      <w:r>
        <w:rPr>
          <w:rFonts w:eastAsia="Droid Sans Fallback" w:cs="Lohit Devanagari"/>
          <w:b w:val="0"/>
          <w:bCs w:val="0"/>
          <w:i w:val="0"/>
          <w:iCs w:val="0"/>
          <w:caps w:val="0"/>
          <w:smallCaps w:val="0"/>
          <w:color w:val="auto"/>
          <w:sz w:val="28"/>
          <w:szCs w:val="28"/>
          <w:lang w:val="ru-RU" w:eastAsia="ru-RU" w:bidi="ar-SA"/>
        </w:rPr>
        <w:t xml:space="preserve">3611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747"/>
        <w:contextualSpacing/>
        <w:ind w:left="0" w:right="0" w:firstLine="0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Единственная заявка на участие в электронном аукционе и заявитель, подавший указанную заявку, соответствуют всем требованиям и условиям, указанным                         в извещении о проведении электронного аукциона. 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747"/>
        <w:contextualSpacing/>
        <w:ind w:left="0" w:right="0" w:firstLine="0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В связи с тем, что по окончании срока подачи заявок на участие в электронном аукционе по данному лоту подана только одна заявка, аукцион по лоту </w:t>
      </w:r>
      <w:r>
        <w:rPr>
          <w:rFonts w:eastAsia="Droid Sans Fallback" w:cs="Lohit Devanagari"/>
          <w:b/>
          <w:bCs/>
          <w:color w:val="auto"/>
          <w:sz w:val="28"/>
          <w:szCs w:val="28"/>
          <w:lang w:val="ru-RU" w:eastAsia="ru-RU" w:bidi="ar-SA"/>
        </w:rPr>
        <w:t xml:space="preserve">№ 1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 признан несостоявшимся.   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747"/>
        <w:contextualSpacing/>
        <w:ind w:left="0" w:right="0" w:firstLine="0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b w:val="0"/>
          <w:bCs w:val="0"/>
          <w:i w:val="0"/>
          <w:iCs w:val="0"/>
          <w:caps w:val="0"/>
          <w:smallCaps w:val="0"/>
          <w:color w:val="auto"/>
          <w:sz w:val="28"/>
          <w:szCs w:val="28"/>
          <w:lang w:val="ru-RU" w:eastAsia="ru-RU" w:bidi="ar-SA"/>
        </w:rPr>
        <w:t xml:space="preserve">В соответствии с пунктом 12 статьи 39.13 Земельного кодекса Российской Федерации уполномоченный орган в течение пяти дней со дня истечения срока, предусмотренного п. 11 ст. 39.13 Земельного кодекса Российской Федерации обязан направить заявителю, признан</w:t>
      </w:r>
      <w:r>
        <w:rPr>
          <w:rFonts w:eastAsia="Droid Sans Fallback" w:cs="Lohit Devanagari"/>
          <w:b w:val="0"/>
          <w:bCs w:val="0"/>
          <w:i w:val="0"/>
          <w:iCs w:val="0"/>
          <w:caps w:val="0"/>
          <w:smallCaps w:val="0"/>
          <w:color w:val="auto"/>
          <w:sz w:val="28"/>
          <w:szCs w:val="28"/>
          <w:lang w:val="ru-RU" w:eastAsia="ru-RU" w:bidi="ar-SA"/>
        </w:rPr>
        <w:t xml:space="preserve">ному единственным участником аукциона, подписанный проект договора аренды земельного участка. При этом размер ежегодной арендной платы по договору аренды земельного участка определяется       в размере, равном начальной цене предмета аукциона, и составляет</w:t>
      </w:r>
      <w:r>
        <w:rPr>
          <w:rFonts w:eastAsia="Droid Sans Fallback" w:cs="Lohit Devanagari"/>
          <w:b/>
          <w:bCs/>
          <w:i w:val="0"/>
          <w:iCs w:val="0"/>
          <w:caps w:val="0"/>
          <w:smallCaps w:val="0"/>
          <w:color w:val="auto"/>
          <w:sz w:val="28"/>
          <w:szCs w:val="28"/>
          <w:lang w:val="ru-RU" w:eastAsia="ru-RU" w:bidi="ar-SA"/>
        </w:rPr>
        <w:t xml:space="preserve"> </w:t>
      </w:r>
      <w:r>
        <w:rPr>
          <w:rFonts w:eastAsia="Droid Sans Fallback" w:cs="Lohit Devanagari"/>
          <w:b/>
          <w:bCs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144 000</w:t>
      </w:r>
      <w:r>
        <w:rPr>
          <w:rFonts w:eastAsia="Droid Sans Fallback" w:cs="Lohit Devanagari"/>
          <w:b/>
          <w:bCs/>
          <w:i w:val="0"/>
          <w:iCs w:val="0"/>
          <w:caps w:val="0"/>
          <w:smallCaps w:val="0"/>
          <w:color w:val="auto"/>
          <w:sz w:val="28"/>
          <w:szCs w:val="28"/>
          <w:lang w:val="ru-RU" w:eastAsia="ru-RU" w:bidi="ar-SA"/>
        </w:rPr>
        <w:t xml:space="preserve">,00 руб.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747"/>
        <w:ind w:left="0" w:right="0" w:firstLine="737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</w:p>
    <w:p>
      <w:pPr>
        <w:pStyle w:val="747"/>
        <w:spacing w:before="0" w:after="12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Лот № 2.</w:t>
      </w:r>
      <w:r>
        <w:rPr>
          <w:b/>
          <w:bCs/>
          <w:sz w:val="28"/>
          <w:szCs w:val="28"/>
          <w:highlight w:val="none"/>
        </w:rPr>
      </w:r>
    </w:p>
    <w:p>
      <w:pPr>
        <w:pStyle w:val="747"/>
        <w:ind w:left="0" w:right="0" w:firstLine="737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</w:rPr>
        <w:t xml:space="preserve">Прав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о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заключения договора аренды земельного участка, государственная собственность на который не разграничена, с кадастровым номером 59:01:4015003:132 площадью 1216 кв. м, расположенного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по адресу: Российская Федерация, Пермский край, городской округ Пермский, город Пермь, улица Журналиста Дементьева, з/у 123г, для индивидуального жилищного строительства. Разрешенное использование земельного участка – индивидуальное жилищное строительство.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</w:p>
    <w:p>
      <w:pPr>
        <w:pStyle w:val="747"/>
        <w:ind w:left="0" w:right="0"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Время начала электронного аукциона: 09:00 по местному времени (07:00 МСК).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ind w:left="0" w:right="0"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Время окончания электронного аукциона: 10: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4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0 по местному времени (08: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4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0 МСК).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ind w:left="0" w:right="0"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На участие в аукционе поступили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3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 заявки.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Сведения об участниках аукциона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Деменев Вадим Олегович </w:t>
      </w:r>
      <w:r>
        <w:rPr>
          <w:rFonts w:eastAsia="Droid Sans Fallback" w:cs="Lohit Devanagari"/>
          <w:b w:val="0"/>
          <w:bCs w:val="0"/>
          <w:i w:val="0"/>
          <w:iCs w:val="0"/>
          <w:caps w:val="0"/>
          <w:smallCaps w:val="0"/>
          <w:color w:val="auto"/>
          <w:sz w:val="28"/>
          <w:szCs w:val="28"/>
          <w:lang w:val="ru-RU" w:eastAsia="ru-RU" w:bidi="ar-SA"/>
        </w:rPr>
        <w:t xml:space="preserve">в лице представителя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Гладилина Алексея Владимировича, действующего на основании доверенности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, Самусева Екатерина Александровна, Хацков Евгений Викторович.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ind w:left="0" w:right="0" w:firstLine="0"/>
        <w:jc w:val="both"/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Начальная цена предмета аукциона –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 617 500,00 руб.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ind w:left="0" w:right="0" w:firstLine="0"/>
        <w:jc w:val="both"/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/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tbl>
      <w:tblPr>
        <w:tblW w:w="1020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98"/>
        <w:gridCol w:w="1712"/>
        <w:gridCol w:w="4955"/>
        <w:gridCol w:w="28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textDirection w:val="lrTb"/>
            <w:noWrap w:val="false"/>
          </w:tcPr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textDirection w:val="lrTb"/>
            <w:noWrap w:val="false"/>
          </w:tcPr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Номер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Наименование участника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Максимальное предложение участника  о цене предмета аукциона, руб.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textDirection w:val="lrTb"/>
            <w:noWrap w:val="false"/>
          </w:tcPr>
          <w:p>
            <w:pPr>
              <w:pStyle w:val="747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2545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47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Деменев Вадим Олегович в лице представителя Гладилина Алексея Владимировича, действующего на основании доверенности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2 006 875,00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textDirection w:val="lrTb"/>
            <w:noWrap w:val="false"/>
          </w:tcPr>
          <w:p>
            <w:pPr>
              <w:pStyle w:val="747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8782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Самусева Екатерина Александровна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1 976 000,00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textDirection w:val="lrTb"/>
            <w:noWrap w:val="false"/>
          </w:tcPr>
          <w:p>
            <w:pPr>
              <w:pStyle w:val="747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1720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Хацков Евгений Викторович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1 790 750,00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Последнее предложение о цене предмета аукциона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2 006 875,00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руб.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Предпоследнее предложение о цене предмета аукциона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1 976 000,00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руб.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Победитель аукциона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Деменев Вадим Олегович </w:t>
      </w:r>
      <w:r>
        <w:rPr>
          <w:rFonts w:eastAsia="Droid Sans Fallback" w:cs="Lohit Devanagari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в лице представителя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Гладилина Алексея Владимировича, действующего на основании доверенности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Участник аукциона, который сделал предпоследнее предложение о цене предмета аукциона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Самусева Екатерина Александровна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Сведения о последнем предложении о цене предмета аукциона (размер ежегодной арендной платы) –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 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2 006 875,00 ру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47"/>
        <w:ind w:left="0" w:right="0" w:firstLine="737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</w:p>
    <w:p>
      <w:pPr>
        <w:pStyle w:val="747"/>
        <w:spacing w:before="0" w:after="12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 xml:space="preserve">3</w:t>
      </w:r>
      <w:r>
        <w:rPr>
          <w:b/>
          <w:sz w:val="28"/>
          <w:szCs w:val="28"/>
        </w:rPr>
        <w:t xml:space="preserve">.</w:t>
      </w:r>
      <w:r>
        <w:rPr>
          <w:b/>
          <w:bCs/>
          <w:sz w:val="28"/>
          <w:szCs w:val="28"/>
          <w:highlight w:val="none"/>
        </w:rPr>
      </w:r>
    </w:p>
    <w:p>
      <w:pPr>
        <w:pStyle w:val="747"/>
        <w:ind w:left="0" w:right="0" w:firstLine="737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Прав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о заключения договора аренды земельного участка, государственная собственность на который не разграничена, с кадастровым номером 59:01:4015003:130 площадью 1017 кв. м, расположенного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по адресу: Российская Федерация, Пермский край, городской округ Пермский, город Пермь, улица Журналиста Дементьева, з/у 123е, для индивидуального жилищного строительства. Разрешенное использование земельного участка – индивидуальное жилищное строительство.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</w:p>
    <w:p>
      <w:pPr>
        <w:pStyle w:val="747"/>
        <w:ind w:left="0" w:right="0"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Время начала электронного аукциона: 09:00 по местному времени (07:00 МСК).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ind w:left="0" w:right="0"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Время окончания электронного аукциона: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10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: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54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 по местному времени (0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8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: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54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 МСК).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ind w:left="0" w:right="0"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На участие в аукционе поступили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4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 заявки.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Сведения об участниках аукциона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Елькин Сергей Анатольевич, Самусева Екатерина Александровна,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Деменев Вадим Олегович </w:t>
      </w:r>
      <w:r>
        <w:rPr>
          <w:rFonts w:eastAsia="Droid Sans Fallback" w:cs="Lohit Devanagari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в лице представителя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Гладилина Алексея Владимировича, действующего на основании доверенности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, Хацков Евгений Викторович.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ind w:left="0" w:right="0" w:firstLine="0"/>
        <w:jc w:val="both"/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Начальная цена предмета аукциона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– 516 400,00 руб.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ind w:left="0" w:right="0" w:firstLine="0"/>
        <w:jc w:val="both"/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/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tbl>
      <w:tblPr>
        <w:tblW w:w="1020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98"/>
        <w:gridCol w:w="1712"/>
        <w:gridCol w:w="4955"/>
        <w:gridCol w:w="28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textDirection w:val="lrTb"/>
            <w:noWrap w:val="false"/>
          </w:tcPr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textDirection w:val="lrTb"/>
            <w:noWrap w:val="false"/>
          </w:tcPr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Номер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Наименование участника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Максимальное предложение участника  о цене предмета аукциона, руб.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textDirection w:val="lrTb"/>
            <w:noWrap w:val="false"/>
          </w:tcPr>
          <w:p>
            <w:pPr>
              <w:pStyle w:val="747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1275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Елькин Сергей Анатольевич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отсутствует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textDirection w:val="lrTb"/>
            <w:noWrap w:val="false"/>
          </w:tcPr>
          <w:p>
            <w:pPr>
              <w:pStyle w:val="747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2530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Самусева Екатерина Александровна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1 884 860,00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textDirection w:val="lrTb"/>
            <w:noWrap w:val="false"/>
          </w:tcPr>
          <w:p>
            <w:pPr>
              <w:pStyle w:val="747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6695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47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Деменев Вадим Олегович в лице представителя Гладилина Алексея Владимировича, действующего на основании доверенности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1 859 040,00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textDirection w:val="lrTb"/>
            <w:noWrap w:val="false"/>
          </w:tcPr>
          <w:p>
            <w:pPr>
              <w:pStyle w:val="747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1208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Хацков Евгений Викторович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1 523 380,00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Последнее предложение о цене предмета аукциона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1 884 860,00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руб.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Предпоследнее предложение о цене предмета аукциона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1 859 040,00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руб.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Победитель аукциона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Самусева Екатерина Александровна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Участник аукциона, который сделал предпоследнее предложение о цене предмета аукциона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Деменев Вадим Олегович в лице представителя Гладилина Алексея Владимировича, действующего на основании доверенности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Сведения о последнем предложении о цене предмета аукциона (размер ежегодной арендной платы) – 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 w:themeColor="text1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1 884 860,00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руб.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47"/>
        <w:ind w:left="0" w:right="0" w:firstLine="0"/>
        <w:jc w:val="both"/>
        <w:spacing w:before="0" w:after="0" w:line="276" w:lineRule="auto"/>
        <w:widowControl/>
      </w:pPr>
      <w:r/>
      <w:r/>
    </w:p>
    <w:p>
      <w:pPr>
        <w:pStyle w:val="747"/>
        <w:spacing w:before="0" w:after="12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 xml:space="preserve">4</w:t>
      </w:r>
      <w:r>
        <w:rPr>
          <w:b/>
          <w:sz w:val="28"/>
          <w:szCs w:val="28"/>
        </w:rPr>
        <w:t xml:space="preserve">.</w:t>
      </w:r>
      <w:r>
        <w:rPr>
          <w:b/>
          <w:bCs/>
          <w:sz w:val="28"/>
          <w:szCs w:val="28"/>
          <w:highlight w:val="none"/>
        </w:rPr>
      </w:r>
    </w:p>
    <w:p>
      <w:pPr>
        <w:pStyle w:val="747"/>
        <w:ind w:left="0" w:right="0" w:firstLine="737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Прав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о заключения договора аренды земельного участка, государственная собственность на который не разграничена, с кадастровым номером 59:01:1810045:189 площадью 598 кв. м, расположенного по адр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есу: Российская Федерация, Пермский край, городской округ Пермский, город Пермь, улица Ирбитская, земельный участок 83,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</w:p>
    <w:p>
      <w:pPr>
        <w:pStyle w:val="747"/>
        <w:ind w:left="0" w:right="0"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Время начала электронного аукциона: 09:00 по местному времени (07:00 МСК).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ind w:left="0" w:right="0"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Время окончания электронного аукциона: 09:10 по местному времени (07:10 МСК).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ind w:left="0" w:right="0"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На участие в аукционе поступили 2 заявки.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Сведения об участниках аукциона – Хацков Евгений Викторович, Ромодина Ирина Владимировна.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ind w:left="0" w:right="0" w:firstLine="0"/>
        <w:jc w:val="both"/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Начальная цена предмета аукциона – 487 400,00 руб.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tbl>
      <w:tblPr>
        <w:tblW w:w="1020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98"/>
        <w:gridCol w:w="1712"/>
        <w:gridCol w:w="4955"/>
        <w:gridCol w:w="28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textDirection w:val="lrTb"/>
            <w:noWrap w:val="false"/>
          </w:tcPr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textDirection w:val="lrTb"/>
            <w:noWrap w:val="false"/>
          </w:tcPr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Номер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Наименование участника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Максимальное предложение участника  о цене предмета аукциона, руб.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textDirection w:val="lrTb"/>
            <w:noWrap w:val="false"/>
          </w:tcPr>
          <w:p>
            <w:pPr>
              <w:pStyle w:val="747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2802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Хацков Евгений Викторович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отсутствует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textDirection w:val="lrTb"/>
            <w:noWrap w:val="false"/>
          </w:tcPr>
          <w:p>
            <w:pPr>
              <w:pStyle w:val="747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3561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Ромодина Ирина Владимировна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511 770,00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Последнее предложение о цене предмета аукциона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511 770,00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руб.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Предпоследнее предложение о цене предмета аукциона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отсутствует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Победитель аукциона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Ромодина Ирина Владимировна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Участник аукциона, который сделал предпоследнее предложение о цене предмета аукциона – 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отсутствует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Сведения о последнем предложении о цене предмета аукциона (размер ежегодной арендной платы) – 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511 770,00 руб.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</w:r>
    </w:p>
    <w:p>
      <w:pPr>
        <w:pStyle w:val="747"/>
        <w:spacing w:before="0" w:after="120"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 xml:space="preserve">5</w:t>
      </w:r>
      <w:r>
        <w:rPr>
          <w:b/>
          <w:sz w:val="28"/>
          <w:szCs w:val="28"/>
        </w:rPr>
        <w:t xml:space="preserve">.</w:t>
      </w:r>
      <w:r>
        <w:rPr>
          <w:b/>
          <w:bCs/>
          <w:sz w:val="28"/>
          <w:szCs w:val="28"/>
          <w:highlight w:val="none"/>
        </w:rPr>
      </w:r>
    </w:p>
    <w:p>
      <w:pPr>
        <w:pStyle w:val="747"/>
        <w:ind w:left="0" w:right="0" w:firstLine="737"/>
        <w:jc w:val="both"/>
        <w:spacing w:before="0" w:after="0" w:line="276" w:lineRule="auto"/>
        <w:widowControl/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Пра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во заключения договора аренды земельного участка, государственная собственность на который не разграничена, с кадастровым номером 59:01:3512025:147 площадью 809 кв. м, располож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енного по адресу: Российская Федерация, Пермский край, городской округ Пермский, город Пермь, улица Прохладная, з/у 55,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  <w14:ligatures w14:val="none"/>
        </w:rPr>
      </w:r>
    </w:p>
    <w:p>
      <w:pPr>
        <w:pStyle w:val="747"/>
        <w:ind w:left="0" w:right="0"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Время начала электронного аукциона: 09:00 по местному времени (07:00 МСК).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ind w:left="0" w:right="0"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Время окончания электронного аукциона: 10:31 по местному времени (08:31 МСК).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ind w:left="0" w:right="0" w:firstLine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На участие в аукционе поступили 4 заявки.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Сведения об участниках аукциона – Иванова Мария Константиновна, Бояршинов Виталий Георгиевич, Рангулов Ильнур Шаукатович, Гавриленко Артем Владимирович.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ind w:left="0" w:right="0" w:firstLine="0"/>
        <w:jc w:val="both"/>
        <w:spacing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  <w:t xml:space="preserve">Начальная цена предмета аукциона – 204 200,00 руб.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tbl>
      <w:tblPr>
        <w:tblW w:w="1020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98"/>
        <w:gridCol w:w="1712"/>
        <w:gridCol w:w="4955"/>
        <w:gridCol w:w="28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textDirection w:val="lrTb"/>
            <w:noWrap w:val="false"/>
          </w:tcPr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textDirection w:val="lrTb"/>
            <w:noWrap w:val="false"/>
          </w:tcPr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Номер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Наименование участника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47"/>
              <w:jc w:val="center"/>
              <w:spacing w:line="276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Максимальное предложение участника  о цене предмета аукциона, руб.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textDirection w:val="lrTb"/>
            <w:noWrap w:val="false"/>
          </w:tcPr>
          <w:p>
            <w:pPr>
              <w:pStyle w:val="747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872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Иванова Мария Константиновна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отсутствует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textDirection w:val="lrTb"/>
            <w:noWrap w:val="false"/>
          </w:tcPr>
          <w:p>
            <w:pPr>
              <w:pStyle w:val="747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4856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Бояршинов Виталий Георгиевич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714 700,00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textDirection w:val="lrTb"/>
            <w:noWrap w:val="false"/>
          </w:tcPr>
          <w:p>
            <w:pPr>
              <w:pStyle w:val="747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2501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Рангулов Ильнур Шаукатович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704 490,00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8" w:type="dxa"/>
            <w:textDirection w:val="lrTb"/>
            <w:noWrap w:val="false"/>
          </w:tcPr>
          <w:p>
            <w:pPr>
              <w:pStyle w:val="747"/>
              <w:jc w:val="center"/>
              <w:spacing w:before="0" w:after="0" w:line="276" w:lineRule="auto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7901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955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Гавриленко Артем Владимирович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4" w:type="dxa"/>
            <w:textDirection w:val="lrTb"/>
            <w:noWrap w:val="false"/>
          </w:tcPr>
          <w:p>
            <w:pPr>
              <w:pStyle w:val="747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449 240,00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lang w:val="ru-RU" w:eastAsia="ru-RU" w:bidi="ar-SA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Последнее предложение о цене предмета аукциона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714 700,00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руб.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Предпоследнее предложение о цене предмета аукциона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704 490,00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руб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Победитель аукциона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Бояршинов Виталий Георгиевич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Участник аукциона, который сделал предпоследнее предложение о цене предмета аукциона –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Рангулов Ильнур Шаукатович</w:t>
      </w:r>
      <w:r>
        <w:rPr>
          <w:rFonts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</w:pPr>
      <w:r>
        <w:rPr>
          <w:rFonts w:eastAsia="Times New Roman" w:cs="Times New Roman"/>
          <w:b w:val="0"/>
          <w:bC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Сведения о последнем предложении о цене предмета аукциона (размер ежегодной арендной платы)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–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714 700,00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 </w:t>
      </w:r>
      <w:r>
        <w:rPr>
          <w:rFonts w:eastAsia="Times New Roman" w:cs="Times New Roman"/>
          <w:b/>
          <w:bCs/>
          <w:color w:val="000000" w:themeColor="text1"/>
          <w:sz w:val="28"/>
          <w:szCs w:val="28"/>
          <w:shd w:val="clear" w:color="auto" w:fill="auto"/>
          <w:lang w:val="ru-RU" w:eastAsia="ru-RU" w:bidi="ar-SA"/>
        </w:rPr>
        <w:t xml:space="preserve">руб.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  <w:lang w:val="ru-RU" w:eastAsia="ru-RU" w:bidi="ar-SA"/>
        </w:rPr>
      </w:r>
    </w:p>
    <w:p>
      <w:pPr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47"/>
        <w:jc w:val="both"/>
        <w:spacing w:before="0" w:after="0" w:line="276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pPr>
      <w:r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shd w:val="clear" w:color="auto" w:fill="auto"/>
        </w:rPr>
      </w:r>
    </w:p>
    <w:p>
      <w:pPr>
        <w:pStyle w:val="74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      </w:t>
      </w:r>
      <w:r>
        <w:rPr>
          <w:sz w:val="28"/>
          <w:szCs w:val="28"/>
          <w:highlight w:val="white"/>
        </w:rPr>
        <w:t xml:space="preserve">А.А. Хаткевич</w:t>
      </w:r>
      <w:r>
        <w:rPr>
          <w:sz w:val="28"/>
          <w:szCs w:val="28"/>
          <w:highlight w:val="none"/>
        </w:rPr>
      </w:r>
    </w:p>
    <w:p>
      <w:pPr>
        <w:pStyle w:val="74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7"/>
        <w:ind w:left="5610" w:hanging="5610"/>
        <w:spacing w:before="120" w:after="120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Шафранова</w:t>
      </w:r>
      <w:r>
        <w:rPr>
          <w:sz w:val="28"/>
          <w:szCs w:val="28"/>
        </w:rPr>
      </w:r>
    </w:p>
    <w:p>
      <w:pPr>
        <w:pStyle w:val="747"/>
        <w:ind w:left="5610" w:hanging="5610"/>
        <w:spacing w:before="120"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7"/>
        <w:ind w:left="5610" w:hanging="5610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Секретарь комиссии </w:t>
        <w:tab/>
        <w:tab/>
        <w:tab/>
        <w:tab/>
        <w:t xml:space="preserve">             О.И. Павлова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</w:p>
    <w:p>
      <w:pPr>
        <w:pStyle w:val="747"/>
        <w:ind w:left="5610" w:hanging="5610"/>
        <w:spacing w:before="120" w:after="1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7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    А.А. Союстова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</w:p>
    <w:sectPr>
      <w:footerReference w:type="default" r:id="rId8"/>
      <w:footerReference w:type="even" r:id="rId9"/>
      <w:footerReference w:type="first" r:id="rId10"/>
      <w:footnotePr/>
      <w:endnotePr/>
      <w:type w:val="nextPage"/>
      <w:pgSz w:w="11906" w:h="16838" w:orient="portrait"/>
      <w:pgMar w:top="717" w:right="567" w:bottom="777" w:left="1020" w:header="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6030504020204"/>
  </w:font>
  <w:font w:name="Open Sans">
    <w:panose1 w:val="020B0606030504020204"/>
  </w:font>
  <w:font w:name="Tahoma">
    <w:panose1 w:val="020B0606030504020204"/>
  </w:font>
  <w:font w:name="Arial">
    <w:panose1 w:val="020B0604020202020204"/>
  </w:font>
  <w:font w:name="Droid Sans Fallback">
    <w:panose1 w:val="020B0502000000000001"/>
  </w:font>
  <w:font w:name="Courier New">
    <w:panose1 w:val="02070409020205020404"/>
  </w:font>
  <w:font w:name="Lohit Devanagari">
    <w:panose1 w:val="020B060000000000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1"/>
      <w:ind w:right="360"/>
      <w:jc w:val="right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5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01"/>
                            <w:rPr>
                              <w:rStyle w:val="781"/>
                            </w:rPr>
                          </w:pPr>
                          <w:r>
                            <w:rPr>
                              <w:rStyle w:val="781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781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781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781"/>
                              <w:color w:val="000000"/>
                            </w:rPr>
                            <w:t xml:space="preserve">6</w:t>
                          </w:r>
                          <w:r>
                            <w:rPr>
                              <w:rStyle w:val="781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781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15;o:allowoverlap:true;o:allowincell:false;mso-position-horizontal-relative:margin;mso-position-horizontal:right;mso-position-vertical-relative:text;margin-top:0.05pt;mso-position-vertical:absolute;width:6.75pt;height:19.4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01"/>
                      <w:rPr>
                        <w:rStyle w:val="781"/>
                      </w:rPr>
                    </w:pPr>
                    <w:r>
                      <w:rPr>
                        <w:rStyle w:val="781"/>
                        <w:color w:val="000000"/>
                      </w:rPr>
                      <w:fldChar w:fldCharType="begin"/>
                    </w:r>
                    <w:r>
                      <w:rPr>
                        <w:rStyle w:val="781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781"/>
                        <w:color w:val="000000"/>
                      </w:rPr>
                      <w:fldChar w:fldCharType="separate"/>
                    </w:r>
                    <w:r>
                      <w:rPr>
                        <w:rStyle w:val="781"/>
                        <w:color w:val="000000"/>
                      </w:rPr>
                      <w:t xml:space="preserve">6</w:t>
                    </w:r>
                    <w:r>
                      <w:rPr>
                        <w:rStyle w:val="781"/>
                        <w:color w:val="000000"/>
                      </w:rPr>
                      <w:fldChar w:fldCharType="end"/>
                    </w:r>
                    <w:r>
                      <w:rPr>
                        <w:rStyle w:val="781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1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01"/>
                            <w:rPr>
                              <w:rStyle w:val="781"/>
                            </w:rPr>
                          </w:pPr>
                          <w:r>
                            <w:rPr>
                              <w:rStyle w:val="781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781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781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781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781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781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2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01"/>
                      <w:rPr>
                        <w:rStyle w:val="781"/>
                      </w:rPr>
                    </w:pPr>
                    <w:r>
                      <w:rPr>
                        <w:rStyle w:val="781"/>
                        <w:color w:val="000000"/>
                      </w:rPr>
                      <w:fldChar w:fldCharType="begin"/>
                    </w:r>
                    <w:r>
                      <w:rPr>
                        <w:rStyle w:val="781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781"/>
                        <w:color w:val="000000"/>
                      </w:rPr>
                      <w:fldChar w:fldCharType="separate"/>
                    </w:r>
                    <w:r>
                      <w:rPr>
                        <w:rStyle w:val="781"/>
                        <w:color w:val="000000"/>
                      </w:rPr>
                      <w:t xml:space="preserve">0</w:t>
                    </w:r>
                    <w:r>
                      <w:rPr>
                        <w:rStyle w:val="781"/>
                        <w:color w:val="000000"/>
                      </w:rPr>
                      <w:fldChar w:fldCharType="end"/>
                    </w:r>
                    <w:r>
                      <w:rPr>
                        <w:rStyle w:val="781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01"/>
                            <w:rPr>
                              <w:rStyle w:val="781"/>
                            </w:rPr>
                          </w:pPr>
                          <w:r>
                            <w:rPr>
                              <w:rStyle w:val="781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781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781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781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781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781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-3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01"/>
                      <w:rPr>
                        <w:rStyle w:val="781"/>
                      </w:rPr>
                    </w:pPr>
                    <w:r>
                      <w:rPr>
                        <w:rStyle w:val="781"/>
                        <w:color w:val="000000"/>
                      </w:rPr>
                      <w:fldChar w:fldCharType="begin"/>
                    </w:r>
                    <w:r>
                      <w:rPr>
                        <w:rStyle w:val="781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781"/>
                        <w:color w:val="000000"/>
                      </w:rPr>
                      <w:fldChar w:fldCharType="separate"/>
                    </w:r>
                    <w:r>
                      <w:rPr>
                        <w:rStyle w:val="781"/>
                        <w:color w:val="000000"/>
                      </w:rPr>
                      <w:t xml:space="preserve">0</w:t>
                    </w:r>
                    <w:r>
                      <w:rPr>
                        <w:rStyle w:val="781"/>
                        <w:color w:val="000000"/>
                      </w:rPr>
                      <w:fldChar w:fldCharType="end"/>
                    </w:r>
                    <w:r>
                      <w:rPr>
                        <w:rStyle w:val="781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1"/>
      <w:ind w:right="360"/>
      <w:jc w:val="right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5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4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01"/>
                            <w:rPr>
                              <w:rStyle w:val="781"/>
                            </w:rPr>
                          </w:pPr>
                          <w:r>
                            <w:rPr>
                              <w:rStyle w:val="781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781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781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781"/>
                              <w:color w:val="000000"/>
                            </w:rPr>
                            <w:t xml:space="preserve">6</w:t>
                          </w:r>
                          <w:r>
                            <w:rPr>
                              <w:rStyle w:val="781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781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-15;o:allowoverlap:true;o:allowincell:false;mso-position-horizontal-relative:margin;mso-position-horizontal:right;mso-position-vertical-relative:text;margin-top:0.05pt;mso-position-vertical:absolute;width:6.75pt;height:19.4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01"/>
                      <w:rPr>
                        <w:rStyle w:val="781"/>
                      </w:rPr>
                    </w:pPr>
                    <w:r>
                      <w:rPr>
                        <w:rStyle w:val="781"/>
                        <w:color w:val="000000"/>
                      </w:rPr>
                      <w:fldChar w:fldCharType="begin"/>
                    </w:r>
                    <w:r>
                      <w:rPr>
                        <w:rStyle w:val="781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781"/>
                        <w:color w:val="000000"/>
                      </w:rPr>
                      <w:fldChar w:fldCharType="separate"/>
                    </w:r>
                    <w:r>
                      <w:rPr>
                        <w:rStyle w:val="781"/>
                        <w:color w:val="000000"/>
                      </w:rPr>
                      <w:t xml:space="preserve">6</w:t>
                    </w:r>
                    <w:r>
                      <w:rPr>
                        <w:rStyle w:val="781"/>
                        <w:color w:val="000000"/>
                      </w:rPr>
                      <w:fldChar w:fldCharType="end"/>
                    </w:r>
                    <w:r>
                      <w:rPr>
                        <w:rStyle w:val="781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7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ru-RU" w:bidi="ar-SA"/>
    </w:rPr>
  </w:style>
  <w:style w:type="paragraph" w:styleId="748">
    <w:name w:val="Heading 1"/>
    <w:basedOn w:val="747"/>
    <w:qFormat/>
    <w:pPr>
      <w:jc w:val="center"/>
      <w:keepNext/>
      <w:outlineLvl w:val="0"/>
    </w:pPr>
    <w:rPr>
      <w:b/>
      <w:bCs/>
      <w:szCs w:val="20"/>
    </w:rPr>
  </w:style>
  <w:style w:type="paragraph" w:styleId="749">
    <w:name w:val="Heading 2"/>
    <w:basedOn w:val="74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50">
    <w:name w:val="Heading 3"/>
    <w:basedOn w:val="747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51">
    <w:name w:val="Heading 4"/>
    <w:basedOn w:val="7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2">
    <w:name w:val="Heading 5"/>
    <w:basedOn w:val="7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3">
    <w:name w:val="Heading 6"/>
    <w:basedOn w:val="7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4">
    <w:name w:val="Heading 7"/>
    <w:basedOn w:val="7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5">
    <w:name w:val="Heading 8"/>
    <w:basedOn w:val="74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6">
    <w:name w:val="Heading 9"/>
    <w:basedOn w:val="74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7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58">
    <w:name w:val="Heading 2 Char"/>
    <w:uiPriority w:val="9"/>
    <w:qFormat/>
    <w:rPr>
      <w:rFonts w:ascii="Arial" w:hAnsi="Arial" w:eastAsia="Arial" w:cs="Arial"/>
      <w:sz w:val="34"/>
    </w:rPr>
  </w:style>
  <w:style w:type="character" w:styleId="759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60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6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62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63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64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65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66">
    <w:name w:val="Title Char"/>
    <w:uiPriority w:val="10"/>
    <w:qFormat/>
    <w:rPr>
      <w:sz w:val="48"/>
      <w:szCs w:val="48"/>
    </w:rPr>
  </w:style>
  <w:style w:type="character" w:styleId="767">
    <w:name w:val="Subtitle Char"/>
    <w:uiPriority w:val="11"/>
    <w:qFormat/>
    <w:rPr>
      <w:sz w:val="24"/>
      <w:szCs w:val="24"/>
    </w:rPr>
  </w:style>
  <w:style w:type="character" w:styleId="768">
    <w:name w:val="Quote Char"/>
    <w:uiPriority w:val="29"/>
    <w:qFormat/>
    <w:rPr>
      <w:i/>
    </w:rPr>
  </w:style>
  <w:style w:type="character" w:styleId="769">
    <w:name w:val="Intense Quote Char"/>
    <w:uiPriority w:val="30"/>
    <w:qFormat/>
    <w:rPr>
      <w:i/>
    </w:rPr>
  </w:style>
  <w:style w:type="character" w:styleId="770">
    <w:name w:val="Header Char"/>
    <w:uiPriority w:val="99"/>
    <w:qFormat/>
  </w:style>
  <w:style w:type="character" w:styleId="771">
    <w:name w:val="Footer Char"/>
    <w:uiPriority w:val="99"/>
    <w:qFormat/>
  </w:style>
  <w:style w:type="character" w:styleId="772">
    <w:name w:val="Caption Char"/>
    <w:uiPriority w:val="99"/>
    <w:qFormat/>
  </w:style>
  <w:style w:type="character" w:styleId="773">
    <w:name w:val="Hyperlink"/>
    <w:uiPriority w:val="99"/>
    <w:unhideWhenUsed/>
    <w:rPr>
      <w:color w:val="0000ff" w:themeColor="hyperlink"/>
      <w:u w:val="single"/>
    </w:rPr>
  </w:style>
  <w:style w:type="character" w:styleId="774">
    <w:name w:val="Footnote Text Char"/>
    <w:uiPriority w:val="99"/>
    <w:qFormat/>
    <w:rPr>
      <w:sz w:val="18"/>
    </w:rPr>
  </w:style>
  <w:style w:type="character" w:styleId="775">
    <w:name w:val="Символ сноски"/>
    <w:uiPriority w:val="99"/>
    <w:unhideWhenUsed/>
    <w:qFormat/>
    <w:rPr>
      <w:vertAlign w:val="superscript"/>
    </w:rPr>
  </w:style>
  <w:style w:type="character" w:styleId="776">
    <w:name w:val="footnote reference"/>
    <w:rPr>
      <w:vertAlign w:val="superscript"/>
    </w:rPr>
  </w:style>
  <w:style w:type="character" w:styleId="777">
    <w:name w:val="Endnote Text Char"/>
    <w:uiPriority w:val="99"/>
    <w:qFormat/>
    <w:rPr>
      <w:sz w:val="20"/>
    </w:rPr>
  </w:style>
  <w:style w:type="character" w:styleId="778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79">
    <w:name w:val="endnote reference"/>
    <w:rPr>
      <w:vertAlign w:val="superscript"/>
    </w:rPr>
  </w:style>
  <w:style w:type="character" w:styleId="780">
    <w:name w:val="Основной шрифт абзаца"/>
    <w:semiHidden/>
    <w:qFormat/>
  </w:style>
  <w:style w:type="character" w:styleId="781">
    <w:name w:val="Page Number"/>
    <w:basedOn w:val="780"/>
  </w:style>
  <w:style w:type="character" w:styleId="782">
    <w:name w:val="Основной текст с отступом 3 Знак"/>
    <w:qFormat/>
    <w:rPr>
      <w:sz w:val="24"/>
      <w:szCs w:val="24"/>
    </w:rPr>
  </w:style>
  <w:style w:type="character" w:styleId="783">
    <w:name w:val="Текст Знак"/>
    <w:qFormat/>
    <w:rPr>
      <w:rFonts w:ascii="Courier New" w:hAnsi="Courier New"/>
    </w:rPr>
  </w:style>
  <w:style w:type="character" w:styleId="784">
    <w:name w:val="Основной текст с отступом Знак"/>
    <w:qFormat/>
    <w:rPr>
      <w:sz w:val="24"/>
      <w:szCs w:val="24"/>
    </w:rPr>
  </w:style>
  <w:style w:type="character" w:styleId="785">
    <w:name w:val="Основной текст 2 Знак"/>
    <w:qFormat/>
    <w:rPr>
      <w:sz w:val="24"/>
      <w:szCs w:val="24"/>
    </w:rPr>
  </w:style>
  <w:style w:type="character" w:styleId="786">
    <w:name w:val="Текст выноски Знак"/>
    <w:qFormat/>
    <w:rPr>
      <w:rFonts w:ascii="Tahoma" w:hAnsi="Tahoma" w:cs="Tahoma"/>
      <w:sz w:val="16"/>
      <w:szCs w:val="16"/>
    </w:rPr>
  </w:style>
  <w:style w:type="character" w:styleId="787" w:default="1">
    <w:name w:val="Default Paragraph Font"/>
    <w:uiPriority w:val="1"/>
    <w:semiHidden/>
    <w:unhideWhenUsed/>
    <w:qFormat/>
  </w:style>
  <w:style w:type="paragraph" w:styleId="788">
    <w:name w:val="Заголовок"/>
    <w:basedOn w:val="747"/>
    <w:next w:val="789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789">
    <w:name w:val="Body Text"/>
    <w:basedOn w:val="747"/>
    <w:pPr>
      <w:jc w:val="right"/>
    </w:pPr>
    <w:rPr>
      <w:sz w:val="28"/>
    </w:rPr>
  </w:style>
  <w:style w:type="paragraph" w:styleId="790">
    <w:name w:val="List"/>
    <w:basedOn w:val="789"/>
    <w:rPr>
      <w:rFonts w:cs="Lohit Devanagari"/>
    </w:rPr>
  </w:style>
  <w:style w:type="paragraph" w:styleId="791">
    <w:name w:val="Caption"/>
    <w:basedOn w:val="747"/>
    <w:link w:val="77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792">
    <w:name w:val="Указатель"/>
    <w:basedOn w:val="747"/>
    <w:qFormat/>
    <w:pPr>
      <w:suppressLineNumbers/>
    </w:pPr>
    <w:rPr>
      <w:rFonts w:cs="Lohit Devanagari"/>
    </w:rPr>
  </w:style>
  <w:style w:type="paragraph" w:styleId="793">
    <w:name w:val="List Paragraph"/>
    <w:basedOn w:val="747"/>
    <w:uiPriority w:val="34"/>
    <w:qFormat/>
    <w:pPr>
      <w:contextualSpacing/>
      <w:ind w:left="720"/>
      <w:spacing w:before="0" w:after="0"/>
    </w:pPr>
  </w:style>
  <w:style w:type="paragraph" w:styleId="794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795">
    <w:name w:val="Title"/>
    <w:basedOn w:val="747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96">
    <w:name w:val="Subtitle"/>
    <w:basedOn w:val="747"/>
    <w:uiPriority w:val="11"/>
    <w:qFormat/>
    <w:pPr>
      <w:spacing w:before="200" w:after="200"/>
    </w:pPr>
    <w:rPr>
      <w:sz w:val="24"/>
      <w:szCs w:val="24"/>
    </w:rPr>
  </w:style>
  <w:style w:type="paragraph" w:styleId="797">
    <w:name w:val="Quote"/>
    <w:basedOn w:val="747"/>
    <w:uiPriority w:val="29"/>
    <w:qFormat/>
    <w:pPr>
      <w:ind w:left="720" w:right="720"/>
    </w:pPr>
    <w:rPr>
      <w:i/>
    </w:rPr>
  </w:style>
  <w:style w:type="paragraph" w:styleId="798">
    <w:name w:val="Intense Quote"/>
    <w:basedOn w:val="747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99">
    <w:name w:val="Колонтитул"/>
    <w:basedOn w:val="747"/>
    <w:qFormat/>
  </w:style>
  <w:style w:type="paragraph" w:styleId="800">
    <w:name w:val="Header"/>
    <w:basedOn w:val="747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01">
    <w:name w:val="Footer"/>
    <w:basedOn w:val="747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02">
    <w:name w:val="footnote text"/>
    <w:basedOn w:val="747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03">
    <w:name w:val="endnote text"/>
    <w:basedOn w:val="747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04">
    <w:name w:val="toc 1"/>
    <w:basedOn w:val="747"/>
    <w:uiPriority w:val="39"/>
    <w:unhideWhenUsed/>
    <w:pPr>
      <w:ind w:left="0" w:right="0" w:firstLine="0"/>
      <w:spacing w:before="0" w:after="57"/>
    </w:pPr>
  </w:style>
  <w:style w:type="paragraph" w:styleId="805">
    <w:name w:val="toc 2"/>
    <w:basedOn w:val="747"/>
    <w:uiPriority w:val="39"/>
    <w:unhideWhenUsed/>
    <w:pPr>
      <w:ind w:left="283" w:right="0" w:firstLine="0"/>
      <w:spacing w:before="0" w:after="57"/>
    </w:pPr>
  </w:style>
  <w:style w:type="paragraph" w:styleId="806">
    <w:name w:val="toc 3"/>
    <w:basedOn w:val="747"/>
    <w:uiPriority w:val="39"/>
    <w:unhideWhenUsed/>
    <w:pPr>
      <w:ind w:left="567" w:right="0" w:firstLine="0"/>
      <w:spacing w:before="0" w:after="57"/>
    </w:pPr>
  </w:style>
  <w:style w:type="paragraph" w:styleId="807">
    <w:name w:val="toc 4"/>
    <w:basedOn w:val="747"/>
    <w:uiPriority w:val="39"/>
    <w:unhideWhenUsed/>
    <w:pPr>
      <w:ind w:left="850" w:right="0" w:firstLine="0"/>
      <w:spacing w:before="0" w:after="57"/>
    </w:pPr>
  </w:style>
  <w:style w:type="paragraph" w:styleId="808">
    <w:name w:val="toc 5"/>
    <w:basedOn w:val="747"/>
    <w:uiPriority w:val="39"/>
    <w:unhideWhenUsed/>
    <w:pPr>
      <w:ind w:left="1134" w:right="0" w:firstLine="0"/>
      <w:spacing w:before="0" w:after="57"/>
    </w:pPr>
  </w:style>
  <w:style w:type="paragraph" w:styleId="809">
    <w:name w:val="toc 6"/>
    <w:basedOn w:val="747"/>
    <w:uiPriority w:val="39"/>
    <w:unhideWhenUsed/>
    <w:pPr>
      <w:ind w:left="1417" w:right="0" w:firstLine="0"/>
      <w:spacing w:before="0" w:after="57"/>
    </w:pPr>
  </w:style>
  <w:style w:type="paragraph" w:styleId="810">
    <w:name w:val="toc 7"/>
    <w:basedOn w:val="747"/>
    <w:uiPriority w:val="39"/>
    <w:unhideWhenUsed/>
    <w:pPr>
      <w:ind w:left="1701" w:right="0" w:firstLine="0"/>
      <w:spacing w:before="0" w:after="57"/>
    </w:pPr>
  </w:style>
  <w:style w:type="paragraph" w:styleId="811">
    <w:name w:val="toc 8"/>
    <w:basedOn w:val="747"/>
    <w:uiPriority w:val="39"/>
    <w:unhideWhenUsed/>
    <w:pPr>
      <w:ind w:left="1984" w:right="0" w:firstLine="0"/>
      <w:spacing w:before="0" w:after="57"/>
    </w:pPr>
  </w:style>
  <w:style w:type="paragraph" w:styleId="812">
    <w:name w:val="toc 9"/>
    <w:basedOn w:val="747"/>
    <w:uiPriority w:val="39"/>
    <w:unhideWhenUsed/>
    <w:pPr>
      <w:ind w:left="2268" w:right="0" w:firstLine="0"/>
      <w:spacing w:before="0" w:after="57"/>
    </w:pPr>
  </w:style>
  <w:style w:type="paragraph" w:styleId="813">
    <w:name w:val="Index Heading"/>
    <w:basedOn w:val="788"/>
  </w:style>
  <w:style w:type="paragraph" w:styleId="814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15">
    <w:name w:val="table of figures"/>
    <w:basedOn w:val="747"/>
    <w:uiPriority w:val="99"/>
    <w:unhideWhenUsed/>
    <w:pPr>
      <w:spacing w:before="0" w:after="0" w:afterAutospacing="0"/>
    </w:pPr>
  </w:style>
  <w:style w:type="paragraph" w:styleId="816">
    <w:name w:val="Основной текст с отступом 2"/>
    <w:basedOn w:val="747"/>
    <w:qFormat/>
    <w:pPr>
      <w:ind w:left="4962" w:hanging="4395"/>
      <w:jc w:val="both"/>
    </w:pPr>
    <w:rPr>
      <w:szCs w:val="20"/>
    </w:rPr>
  </w:style>
  <w:style w:type="paragraph" w:styleId="817">
    <w:name w:val="Текст"/>
    <w:basedOn w:val="747"/>
    <w:qFormat/>
    <w:rPr>
      <w:rFonts w:ascii="Courier New" w:hAnsi="Courier New"/>
      <w:sz w:val="20"/>
      <w:szCs w:val="20"/>
      <w:lang w:val="en-US" w:eastAsia="en-US"/>
    </w:rPr>
  </w:style>
  <w:style w:type="paragraph" w:styleId="818">
    <w:name w:val="Основной текст с отступом 3"/>
    <w:basedOn w:val="747"/>
    <w:qFormat/>
    <w:pPr>
      <w:ind w:left="5610"/>
    </w:pPr>
    <w:rPr>
      <w:lang w:val="en-US" w:eastAsia="en-US"/>
    </w:rPr>
  </w:style>
  <w:style w:type="paragraph" w:styleId="819">
    <w:name w:val="Body Text Indent"/>
    <w:basedOn w:val="747"/>
    <w:pPr>
      <w:ind w:left="283"/>
      <w:spacing w:before="0" w:after="120"/>
    </w:pPr>
    <w:rPr>
      <w:lang w:val="en-US" w:eastAsia="en-US"/>
    </w:rPr>
  </w:style>
  <w:style w:type="paragraph" w:styleId="820">
    <w:name w:val="Основной текст 2"/>
    <w:basedOn w:val="747"/>
    <w:qFormat/>
    <w:pPr>
      <w:spacing w:before="0" w:after="120" w:line="480" w:lineRule="auto"/>
    </w:pPr>
    <w:rPr>
      <w:lang w:val="en-US" w:eastAsia="en-US"/>
    </w:rPr>
  </w:style>
  <w:style w:type="paragraph" w:styleId="821">
    <w:name w:val="Основной текст 3"/>
    <w:basedOn w:val="747"/>
    <w:qFormat/>
    <w:pPr>
      <w:spacing w:before="0" w:after="120"/>
    </w:pPr>
    <w:rPr>
      <w:sz w:val="16"/>
      <w:szCs w:val="16"/>
    </w:rPr>
  </w:style>
  <w:style w:type="paragraph" w:styleId="822">
    <w:name w:val="Заголовок,Название"/>
    <w:basedOn w:val="747"/>
    <w:qFormat/>
    <w:pPr>
      <w:ind w:firstLine="567"/>
      <w:jc w:val="center"/>
    </w:pPr>
    <w:rPr>
      <w:b/>
      <w:szCs w:val="20"/>
    </w:rPr>
  </w:style>
  <w:style w:type="paragraph" w:styleId="823">
    <w:name w:val="ConsPlusNonformat"/>
    <w:qFormat/>
    <w:pPr>
      <w:jc w:val="left"/>
      <w:spacing w:before="0" w:after="0"/>
      <w:widowControl w:val="off"/>
    </w:pPr>
    <w:rPr>
      <w:rFonts w:ascii="Courier New" w:hAnsi="Courier New" w:eastAsia="Droid Sans Fallback" w:cs="Courier New"/>
      <w:color w:val="auto"/>
      <w:sz w:val="20"/>
      <w:szCs w:val="20"/>
      <w:lang w:val="ru-RU" w:eastAsia="ru-RU" w:bidi="ar-SA"/>
    </w:rPr>
  </w:style>
  <w:style w:type="paragraph" w:styleId="824">
    <w:name w:val="Знак Знак Знак Знак Знак Знак Знак Знак Знак Знак Знак Знак"/>
    <w:basedOn w:val="747"/>
    <w:qFormat/>
    <w:rPr>
      <w:rFonts w:ascii="Verdana" w:hAnsi="Verdana" w:cs="Verdana"/>
      <w:sz w:val="20"/>
      <w:szCs w:val="20"/>
      <w:lang w:val="en-US" w:eastAsia="en-US"/>
    </w:rPr>
  </w:style>
  <w:style w:type="paragraph" w:styleId="825">
    <w:name w:val="Текст выноски"/>
    <w:basedOn w:val="747"/>
    <w:qFormat/>
    <w:rPr>
      <w:rFonts w:ascii="Tahoma" w:hAnsi="Tahoma" w:cs="Tahoma"/>
      <w:sz w:val="16"/>
      <w:szCs w:val="16"/>
    </w:rPr>
  </w:style>
  <w:style w:type="paragraph" w:styleId="826">
    <w:name w:val="Содержимое врезки"/>
    <w:basedOn w:val="747"/>
    <w:qFormat/>
  </w:style>
  <w:style w:type="paragraph" w:styleId="827">
    <w:name w:val="Содержимое таблицы"/>
    <w:basedOn w:val="747"/>
    <w:qFormat/>
    <w:pPr>
      <w:widowControl w:val="off"/>
      <w:suppressLineNumbers/>
    </w:pPr>
  </w:style>
  <w:style w:type="paragraph" w:styleId="828">
    <w:name w:val="Заголовок таблицы"/>
    <w:basedOn w:val="827"/>
    <w:qFormat/>
    <w:pPr>
      <w:jc w:val="center"/>
      <w:suppressLineNumbers/>
    </w:pPr>
    <w:rPr>
      <w:b/>
      <w:bCs/>
    </w:rPr>
  </w:style>
  <w:style w:type="numbering" w:styleId="829">
    <w:name w:val="Нет списка"/>
    <w:semiHidden/>
    <w:qFormat/>
  </w:style>
  <w:style w:type="numbering" w:styleId="830" w:default="1">
    <w:name w:val="No List"/>
    <w:uiPriority w:val="99"/>
    <w:semiHidden/>
    <w:unhideWhenUsed/>
    <w:qFormat/>
  </w:style>
  <w:style w:type="table" w:styleId="831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2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3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4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5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36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37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8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5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60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861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862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863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864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865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866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6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6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6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7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7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7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73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7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87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7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87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7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87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880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95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96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97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98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99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00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01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2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3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4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7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8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9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0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1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2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3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4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5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1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22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2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2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2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2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2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2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29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3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93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3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93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3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93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936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37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38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39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40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41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42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43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44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45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46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47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48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49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50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51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52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53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54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55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56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57" w:default="1">
    <w:name w:val="Normal Table"/>
    <w:uiPriority w:val="99"/>
    <w:semiHidden/>
    <w:unhideWhenUsed/>
    <w:tblPr/>
  </w:style>
  <w:style w:type="table" w:styleId="958" w:customStyle="1">
    <w:name w:val="block-tbl "/>
    <w:pPr>
      <w:ind w:right="0"/>
      <w:jc w:val="left"/>
      <w:spacing w:before="0" w:after="0" w:line="240" w:lineRule="auto"/>
    </w:pPr>
    <w:rPr>
      <w:b w:val="0"/>
      <w:bCs w:val="0"/>
      <w:i w:val="0"/>
      <w:caps w:val="0"/>
      <w:smallCaps w:val="0"/>
      <w:spacing w:val="0"/>
      <w:sz w:val="20"/>
      <w:szCs w:val="20"/>
      <w:lang w:val="en-US" w:eastAsia="en-US" w:bidi="ar-SA"/>
    </w:rPr>
    <w:tblPr>
      <w:tblStyleRowBandSize w:val="1"/>
      <w:tblStyleColBandSize w:val="1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vAlign w:val="top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Деп. имущественных отношений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bna</dc:creator>
  <dc:description/>
  <dc:language>ru-RU</dc:language>
  <cp:revision>210</cp:revision>
  <dcterms:created xsi:type="dcterms:W3CDTF">2023-09-08T05:38:00Z</dcterms:created>
  <dcterms:modified xsi:type="dcterms:W3CDTF">2026-08-20T06:50:51Z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