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7"/>
        <w:ind w:left="284"/>
        <w:jc w:val="right"/>
        <w:spacing w:after="0" w:line="240" w:lineRule="auto"/>
        <w:rPr>
          <w:sz w:val="18"/>
          <w:szCs w:val="18"/>
        </w:rPr>
        <w:outlineLvl w:val="0"/>
      </w:pPr>
      <w:r>
        <w:rPr>
          <w:sz w:val="18"/>
          <w:szCs w:val="18"/>
          <w:lang w:val="en-US"/>
        </w:rPr>
        <w:t xml:space="preserve">id</w:t>
      </w:r>
      <w:r>
        <w:rPr>
          <w:sz w:val="18"/>
          <w:szCs w:val="18"/>
        </w:rPr>
        <w:t xml:space="preserve">  79303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 w:line="240" w:lineRule="auto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6"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«___»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Департамент земельных отношений администрации города Перми, именуемый </w:t>
        <w:br/>
        <w:t xml:space="preserve">в дальнейшем Арендодатель,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лице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_____________________, действующего на основании _____________________________, с одной стороны, и ___________________, именуемы</w:t>
      </w:r>
      <w:r>
        <w:rPr>
          <w:rFonts w:ascii="Times New Roman" w:hAnsi="Times New Roman" w:cs="Times New Roman"/>
          <w:sz w:val="24"/>
          <w:szCs w:val="24"/>
        </w:rPr>
        <w:t xml:space="preserve">й(</w:t>
      </w:r>
      <w:r>
        <w:rPr>
          <w:rFonts w:ascii="Times New Roman" w:hAnsi="Times New Roman" w:cs="Times New Roman"/>
          <w:sz w:val="24"/>
          <w:szCs w:val="24"/>
        </w:rPr>
        <w:t xml:space="preserve">ая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br/>
        <w:t xml:space="preserve">в дальнейшем Арендатор, </w:t>
      </w:r>
      <w:r>
        <w:rPr>
          <w:rFonts w:ascii="Times New Roman" w:hAnsi="Times New Roman" w:cs="Times New Roman"/>
          <w:sz w:val="24"/>
          <w:szCs w:val="24"/>
        </w:rPr>
        <w:t xml:space="preserve">с другой стороны, совместно именуемые «Стороны»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протокола ____ от______ по лоту №______ (далее – протокол), </w:t>
      </w:r>
      <w:r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следующем.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</w:t>
        <w:br/>
        <w:t xml:space="preserve">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59:01:3812839:182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sz w:val="24"/>
          <w:szCs w:val="24"/>
        </w:rPr>
        <w:t xml:space="preserve">587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</w:t>
        <w:br/>
        <w:t xml:space="preserve">и находящийся по адресу: </w:t>
      </w:r>
      <w:r>
        <w:rPr>
          <w:rFonts w:ascii="Times New Roman" w:hAnsi="Times New Roman" w:cs="Times New Roman"/>
          <w:b/>
          <w:sz w:val="24"/>
          <w:szCs w:val="24"/>
        </w:rPr>
        <w:t xml:space="preserve">Российская Федерация, Пермский край, городской округ Пермский, город Пермь, улица 1-я Логовая, з/у 1г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</w:t>
        <w:br/>
        <w:t xml:space="preserve">в Едином государственном реестре недвижимости, и в качественном состоянии как он есть согласно    приложению 1 к настоящему договору.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6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Земельный участок расположен в зон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ах с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особым условием использования территорий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6"/>
        <w:numPr>
          <w:ilvl w:val="0"/>
          <w:numId w:val="4"/>
        </w:numPr>
        <w:ind w:left="0" w:right="0" w:firstLine="425"/>
        <w:jc w:val="both"/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частично о</w:t>
      </w:r>
      <w:r>
        <w:rPr>
          <w:rFonts w:ascii="Times New Roman" w:hAnsi="Times New Roman" w:cs="Times New Roman"/>
          <w:sz w:val="24"/>
          <w:szCs w:val="24"/>
        </w:rPr>
        <w:t xml:space="preserve">хранная зона газопровода города </w:t>
      </w:r>
      <w:r>
        <w:rPr>
          <w:rFonts w:ascii="Times New Roman" w:hAnsi="Times New Roman" w:cs="Times New Roman"/>
          <w:sz w:val="24"/>
          <w:szCs w:val="24"/>
        </w:rPr>
        <w:t xml:space="preserve">Перми, п. Чапаевский,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Орджоникидзевского района,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инвентарный № 0600002657</w:t>
      </w:r>
      <w: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96"/>
        <w:numPr>
          <w:ilvl w:val="0"/>
          <w:numId w:val="4"/>
        </w:numPr>
        <w:ind w:left="0" w:right="0" w:firstLine="425"/>
        <w:jc w:val="both"/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частично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хранная зона </w:t>
      </w:r>
      <w:r>
        <w:rPr>
          <w:rFonts w:ascii="Times New Roman" w:hAnsi="Times New Roman" w:cs="Times New Roman"/>
          <w:sz w:val="24"/>
          <w:szCs w:val="24"/>
        </w:rPr>
        <w:t xml:space="preserve">реконструкции ВЛ-6 КВ </w:t>
      </w:r>
      <w:r>
        <w:rPr>
          <w:rFonts w:ascii="Times New Roman" w:hAnsi="Times New Roman" w:cs="Times New Roman"/>
          <w:sz w:val="24"/>
          <w:szCs w:val="24"/>
        </w:rPr>
        <w:t xml:space="preserve">ФИДЕРА Кислотные дачи-2 </w:t>
        <w:br/>
      </w:r>
      <w:r>
        <w:rPr>
          <w:rFonts w:ascii="Times New Roman" w:hAnsi="Times New Roman" w:cs="Times New Roman"/>
          <w:sz w:val="24"/>
          <w:szCs w:val="24"/>
        </w:rPr>
        <w:t xml:space="preserve">от подстанции «СЕВЕРНАЯ» </w:t>
      </w:r>
      <w:r>
        <w:rPr>
          <w:rFonts w:ascii="Times New Roman" w:hAnsi="Times New Roman" w:cs="Times New Roman"/>
          <w:sz w:val="24"/>
          <w:szCs w:val="24"/>
        </w:rPr>
        <w:t xml:space="preserve">до ТП-4377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96"/>
        <w:numPr>
          <w:ilvl w:val="0"/>
          <w:numId w:val="4"/>
        </w:numPr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8"/>
        </w:rPr>
        <w:t xml:space="preserve">приаэродромная территория аэродрома аэропорта Большое Савино.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6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 (2.1)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6"/>
        <w:ind w:firstLine="540"/>
        <w:jc w:val="both"/>
        <w:spacing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границах </w:t>
      </w:r>
      <w:r>
        <w:rPr>
          <w:rFonts w:ascii="Times New Roman" w:hAnsi="Times New Roman"/>
          <w:sz w:val="24"/>
          <w:szCs w:val="24"/>
        </w:rPr>
        <w:t xml:space="preserve">земельного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частка частично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расположен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одноэтажное деревянное полуразрушенное строение</w:t>
      </w:r>
      <w:r>
        <w:rPr>
          <w:rFonts w:ascii="Times New Roman" w:hAnsi="Times New Roman"/>
          <w:sz w:val="24"/>
          <w:szCs w:val="24"/>
        </w:rPr>
        <w:t xml:space="preserve">, которое заочным решением </w:t>
      </w:r>
      <w:r>
        <w:rPr>
          <w:rFonts w:ascii="Times New Roman" w:hAnsi="Times New Roman"/>
          <w:sz w:val="24"/>
          <w:szCs w:val="24"/>
        </w:rPr>
        <w:t xml:space="preserve">Орджоникидзевского районного суда города Перми от </w:t>
      </w:r>
      <w:r>
        <w:rPr>
          <w:rFonts w:ascii="Times New Roman" w:hAnsi="Times New Roman"/>
          <w:sz w:val="24"/>
          <w:szCs w:val="24"/>
        </w:rPr>
        <w:t xml:space="preserve">20.12.2023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2-4459/2023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признано</w:t>
      </w:r>
      <w:r>
        <w:rPr>
          <w:rFonts w:ascii="Times New Roman" w:hAnsi="Times New Roman"/>
          <w:sz w:val="24"/>
          <w:szCs w:val="24"/>
        </w:rPr>
        <w:t xml:space="preserve"> самовольной постройкой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91"/>
        <w:ind w:left="0" w:right="0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Проектирование и строительство необходимо вести в соответствии </w:t>
      </w:r>
      <w:r>
        <w:rPr>
          <w:rFonts w:ascii="Times New Roman" w:hAnsi="Times New Roman"/>
          <w:sz w:val="24"/>
          <w:szCs w:val="24"/>
          <w:lang w:val="en-US"/>
        </w:rPr>
        <w:t xml:space="preserve">с пунктом 4.5 СП 55.13330.2016 Свода Правил. Дома жилые одноквартирные. СНиП 31-02-2001, утвержденным </w:t>
        <w:br/>
        <w:t xml:space="preserve">и введенным </w:t>
      </w:r>
      <w:r>
        <w:rPr>
          <w:rFonts w:ascii="Times New Roman" w:hAnsi="Times New Roman"/>
          <w:sz w:val="24"/>
          <w:szCs w:val="24"/>
          <w:lang w:val="en-US"/>
        </w:rPr>
        <w:t xml:space="preserve">в действие Приказом Министерства строительства и жилищно-коммунального хозяйства Российской Федерации от 20.10.2016 </w:t>
      </w:r>
      <w:r>
        <w:rPr>
          <w:rFonts w:ascii="Times New Roman" w:hAnsi="Times New Roman"/>
          <w:sz w:val="24"/>
          <w:szCs w:val="24"/>
          <w:lang w:val="en-US"/>
        </w:rPr>
        <w:t xml:space="preserve">№ 725/пр</w:t>
      </w:r>
      <w:r>
        <w:rPr>
          <w:rFonts w:ascii="Times New Roman" w:hAnsi="Times New Roman"/>
          <w:sz w:val="24"/>
          <w:szCs w:val="24"/>
        </w:rPr>
        <w:t xml:space="preserve"> (ред. от 17.05.2023):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  <w:lang w:val="en-US"/>
        </w:rPr>
        <w:t xml:space="preserve">ом должен включать жилые комнаты – одну или несколько (общую комнату или гостиную, спальню),</w:t>
      </w:r>
      <w:r>
        <w:rPr>
          <w:rFonts w:ascii="Times New Roman" w:hAnsi="Times New Roman"/>
          <w:sz w:val="24"/>
          <w:szCs w:val="24"/>
        </w:rPr>
        <w:t xml:space="preserve"> </w:t>
        <w:br/>
      </w:r>
      <w:r>
        <w:rPr>
          <w:rFonts w:ascii="Times New Roman" w:hAnsi="Times New Roman"/>
          <w:sz w:val="24"/>
          <w:szCs w:val="24"/>
          <w:lang w:val="en-US"/>
        </w:rPr>
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</w:t>
      </w:r>
      <w:r>
        <w:rPr>
          <w:rFonts w:ascii="Times New Roman" w:hAnsi="Times New Roman"/>
          <w:sz w:val="24"/>
          <w:szCs w:val="24"/>
          <w:lang w:val="en-US"/>
        </w:rPr>
        <w:t xml:space="preserve">борную) или совмещенный санузел</w:t>
      </w:r>
      <w:r>
        <w:rPr>
          <w:rFonts w:ascii="Times New Roman" w:hAnsi="Times New Roman"/>
          <w:sz w:val="24"/>
          <w:szCs w:val="24"/>
        </w:rPr>
        <w:t xml:space="preserve">, переднюю.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1"/>
        <w:ind w:left="0" w:right="0"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Согласно пункту 6.1 СП 55.13330.2016 площади помещений строящихся </w:t>
        <w:br/>
        <w:t xml:space="preserve">и реконструируемых жилых домов должны быть не менее: общей комнаты в однокомнатном доме - 14 м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  <w:lang w:val="en-US"/>
        </w:rPr>
        <w:t xml:space="preserve">, общей комнаты в доме </w:t>
      </w:r>
      <w:r>
        <w:rPr>
          <w:rFonts w:ascii="Times New Roman" w:hAnsi="Times New Roman"/>
          <w:sz w:val="24"/>
          <w:szCs w:val="24"/>
          <w:lang w:val="en-US"/>
        </w:rPr>
        <w:t xml:space="preserve">с числом комнат две и более - 16 м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  <w:lang w:val="en-US"/>
        </w:rPr>
        <w:t xml:space="preserve">, спальни - 8 м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  <w:lang w:val="en-US"/>
        </w:rPr>
        <w:t xml:space="preserve"> (на двух человек - 10 м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  <w:lang w:val="en-US"/>
        </w:rPr>
        <w:t xml:space="preserve">); кухни - 8 м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  <w:lang w:val="en-US"/>
        </w:rPr>
        <w:t xml:space="preserve">; кухонной зоны в кухне-столовой - 6 м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В домах </w:t>
      </w:r>
      <w:r>
        <w:rPr>
          <w:rFonts w:ascii="Times New Roman" w:hAnsi="Times New Roman"/>
          <w:sz w:val="24"/>
          <w:szCs w:val="24"/>
          <w:lang w:val="en-US"/>
        </w:rPr>
        <w:t xml:space="preserve">с одной комнатой допускается проектировать кухни или кухни-ниши площадью не менее 5 м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Площадь спальни и кухни в мансардном этаже (или этаже с наклонными ограждающими конструкциями) допускается не менее 7 м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  <w:lang w:val="en-US"/>
        </w:rPr>
        <w:t xml:space="preserve"> при условии, что общая жилая комната имеет площадь не менее 16 м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891"/>
        <w:ind w:left="0" w:right="0"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Согласно пункту 6.2 СП 55.13330.2016 высота (от пола до потолка) комнат и кухни (кухни-столовой) в климатических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районах строительства IА, IБ, IГ, IД, определяемых по СП 131.13330, должна быть не менее 2,7 м, а в других климатических районах строительства - </w:t>
        <w:br/>
        <w:t xml:space="preserve">не менее 2,5 м. Высота внутридомовых коридоров, холлов, передних, антресолей должна составлять не менее 2,1 м,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а высота пути эвакуации - не менее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2,2 м.</w:t>
      </w:r>
      <w:r>
        <w:rPr>
          <w:rFonts w:ascii="Times New Roman" w:hAnsi="Times New Roman"/>
          <w:sz w:val="24"/>
          <w:szCs w:val="24"/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891"/>
        <w:ind w:left="0" w:right="0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В жилых комнатах и кухнях, расположенных в этажах </w:t>
      </w:r>
      <w:r>
        <w:rPr>
          <w:rFonts w:ascii="Times New Roman" w:hAnsi="Times New Roman"/>
          <w:sz w:val="24"/>
          <w:szCs w:val="24"/>
          <w:lang w:val="en-US"/>
        </w:rPr>
        <w:t xml:space="preserve">с наклонными ограждающими конструкциями или в мансардном этаже, допускается уменьшение высоты помещений </w:t>
        <w:br/>
        <w:t xml:space="preserve">(от пола</w:t>
      </w:r>
      <w:r>
        <w:rPr>
          <w:rFonts w:ascii="Times New Roman" w:hAnsi="Times New Roman"/>
          <w:sz w:val="24"/>
          <w:szCs w:val="24"/>
          <w:lang w:val="en-US"/>
        </w:rPr>
        <w:t xml:space="preserve">до потолка), относительно нормируемой на площади, не превышающей 50%.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1"/>
        <w:ind w:left="0" w:right="0" w:firstLine="567"/>
        <w:jc w:val="both"/>
        <w:spacing w:after="0" w:line="240" w:lineRule="auto"/>
        <w:tabs>
          <w:tab w:val="right" w:pos="600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Согласно информации, содержащейся</w:t>
      </w:r>
      <w:r>
        <w:rPr>
          <w:rFonts w:ascii="Times New Roman" w:hAnsi="Times New Roman"/>
          <w:sz w:val="24"/>
        </w:rPr>
        <w:t xml:space="preserve"> в градостроительном плане </w:t>
      </w:r>
      <w:r>
        <w:rPr>
          <w:rFonts w:ascii="Times New Roman" w:hAnsi="Times New Roman"/>
          <w:sz w:val="24"/>
        </w:rPr>
        <w:t xml:space="preserve">земельного участка </w:t>
        <w:br/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01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2024</w:t>
      </w:r>
      <w:r>
        <w:rPr>
          <w:rFonts w:ascii="Times New Roman" w:hAnsi="Times New Roman"/>
          <w:sz w:val="24"/>
        </w:rPr>
        <w:t xml:space="preserve"> № РФ-59-2-03-0-00-2024-00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-0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(далее – ГПЗУ), предельная высота</w:t>
      </w:r>
      <w:r>
        <w:rPr>
          <w:rFonts w:ascii="Times New Roman" w:hAnsi="Times New Roman"/>
          <w:sz w:val="24"/>
        </w:rPr>
        <w:t xml:space="preserve"> зданий, строений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 более </w:t>
      </w:r>
      <w:r>
        <w:rPr>
          <w:rFonts w:ascii="Times New Roman" w:hAnsi="Times New Roman"/>
          <w:sz w:val="24"/>
        </w:rPr>
        <w:t xml:space="preserve">10,5 м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документация по планировке территории, утвержденная</w:t>
      </w:r>
      <w:r>
        <w:rPr>
          <w:rFonts w:ascii="Times New Roman" w:hAnsi="Times New Roman"/>
          <w:sz w:val="24"/>
        </w:rPr>
        <w:t xml:space="preserve"> постановлением ад</w:t>
      </w:r>
      <w:r>
        <w:rPr>
          <w:rFonts w:ascii="Times New Roman" w:hAnsi="Times New Roman"/>
          <w:sz w:val="24"/>
        </w:rPr>
        <w:t xml:space="preserve">министрации г</w:t>
      </w:r>
      <w:r>
        <w:rPr>
          <w:rFonts w:ascii="Times New Roman" w:hAnsi="Times New Roman"/>
          <w:sz w:val="24"/>
        </w:rPr>
        <w:t xml:space="preserve">орода Перми от 23.12.2015</w:t>
      </w:r>
      <w:r>
        <w:rPr>
          <w:rFonts w:ascii="Times New Roman" w:hAnsi="Times New Roman"/>
          <w:sz w:val="24"/>
        </w:rPr>
        <w:t xml:space="preserve"> № 1102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left="0" w:right="0" w:firstLine="567"/>
        <w:jc w:val="both"/>
        <w:spacing w:after="0" w:line="240" w:lineRule="auto"/>
        <w:tabs>
          <w:tab w:val="right" w:pos="600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Минимальный отступ от границ земельного участка до места допустимого размещения зданий, строений, сооружений </w:t>
      </w:r>
      <w:r>
        <w:rPr>
          <w:rFonts w:ascii="Times New Roman" w:hAnsi="Times New Roman"/>
          <w:sz w:val="24"/>
        </w:rPr>
        <w:t xml:space="preserve">(за исключе</w:t>
      </w:r>
      <w:r>
        <w:rPr>
          <w:rFonts w:ascii="Times New Roman" w:hAnsi="Times New Roman"/>
          <w:sz w:val="24"/>
        </w:rPr>
        <w:t xml:space="preserve">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left="0" w:right="0" w:firstLine="567"/>
        <w:jc w:val="both"/>
        <w:spacing w:after="0" w:line="240" w:lineRule="auto"/>
        <w:tabs>
          <w:tab w:val="right" w:pos="600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</w:t>
      </w:r>
      <w:r>
        <w:rPr>
          <w:rFonts w:ascii="Times New Roman" w:hAnsi="Times New Roman"/>
          <w:sz w:val="24"/>
        </w:rPr>
        <w:t xml:space="preserve">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6"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Максимальный процент </w:t>
      </w:r>
      <w:r>
        <w:rPr>
          <w:rFonts w:ascii="Times New Roman" w:hAnsi="Times New Roman"/>
          <w:sz w:val="24"/>
        </w:rPr>
        <w:t xml:space="preserve">застройки в границах земельного участка – 3</w:t>
      </w:r>
      <w:r>
        <w:rPr>
          <w:rFonts w:ascii="Times New Roman" w:hAnsi="Times New Roman"/>
          <w:sz w:val="24"/>
        </w:rPr>
        <w:t xml:space="preserve">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3-дневный срок после получения уведомления, указанного в пункт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20. настоящего договора, провести осмотр земельного участка, составить акт осмотра земельного участка, подтверждающий снос самовольной постройки.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02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не вправе уступать права и ос</w:t>
      </w:r>
      <w:r>
        <w:rPr>
          <w:rFonts w:ascii="Times New Roman" w:hAnsi="Times New Roman" w:cs="Times New Roman"/>
          <w:sz w:val="24"/>
          <w:szCs w:val="24"/>
        </w:rPr>
        <w:t xml:space="preserve">уществлять перевод долга по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зательствам, возникшим из договора аренды.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5"/>
        <w:numPr>
          <w:ilvl w:val="0"/>
          <w:numId w:val="6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5"/>
        <w:numPr>
          <w:ilvl w:val="0"/>
          <w:numId w:val="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895"/>
        <w:numPr>
          <w:ilvl w:val="0"/>
          <w:numId w:val="8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895"/>
        <w:numPr>
          <w:ilvl w:val="0"/>
          <w:numId w:val="8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5"/>
        <w:numPr>
          <w:ilvl w:val="0"/>
          <w:numId w:val="8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г. Перми необходимо: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остановлением администрации города Перми от 31.01.2022     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3.2.19. за свой счет и (или) с привлечением средств других лиц осуществить снос самовольной постройки в срок, не превышающий 12 месяцев, в случае если на земельном участке расположены здание, сооружение, объект незавершенного строительства, в отношении кот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орых было принято решение о сносе самовольной постройки;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2.20. в течение 3 дней после осуществления сноса самовольной постройки в срок, установленный пунктом 3.2.19. настоящего договора, направить Арендодателю письменное уведомление об этом для составления акта осмотра земельного участка в соответствии с пунктом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2.2.4 настоящего договора; 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3.2.21.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облюдать правила охранных зон газопроводов, установленные постановлением Правительства Российской Федерации от 20 ноября 2000 г. № 878 «Об утверждении Правил охраны газораспределительных сетей»;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3.2.24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облюдать</w:t>
      </w:r>
      <w:r>
        <w:rPr>
          <w:rFonts w:ascii="Times New Roman" w:hAnsi="Times New Roman" w:cs="Times New Roman"/>
          <w:sz w:val="24"/>
          <w:szCs w:val="24"/>
        </w:rPr>
        <w:t xml:space="preserve"> правила охраны электрических сетей, установленные постановлением Правительства Российской Федерации от 24.02.2009 № 160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порядке установления охранных зон объектов электросетевого хозяйства и особых условий использования земельных участков, расп</w:t>
      </w:r>
      <w:r>
        <w:rPr>
          <w:rFonts w:ascii="Times New Roman" w:hAnsi="Times New Roman" w:cs="Times New Roman"/>
          <w:sz w:val="24"/>
          <w:szCs w:val="24"/>
        </w:rPr>
        <w:t xml:space="preserve">оложенных в границах таких зон»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ind w:firstLine="567"/>
        <w:jc w:val="both"/>
        <w:spacing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облюдать правила охранных зон воздушно</w:t>
      </w:r>
      <w:r>
        <w:rPr>
          <w:rFonts w:ascii="Times New Roman" w:hAnsi="Times New Roman" w:cs="Times New Roman"/>
          <w:sz w:val="24"/>
          <w:szCs w:val="24"/>
        </w:rPr>
        <w:t xml:space="preserve">го пространства, установленные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соблюдать иные требования, предусмотренные Земельным кодексом Российской Федерации, федеральными законами.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1" w:name="P53"/>
      <w:r/>
      <w:bookmarkEnd w:id="1"/>
      <w:r>
        <w:rPr>
          <w:rFonts w:ascii="Times New Roman" w:hAnsi="Times New Roman" w:cs="Times New Roman"/>
          <w:sz w:val="24"/>
          <w:szCs w:val="24"/>
        </w:rPr>
        <w:t xml:space="preserve">4.1. Срок аренды земельного участка устанавливается с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2" w:name="P51"/>
      <w:r/>
      <w:bookmarkEnd w:id="2"/>
      <w:r>
        <w:rPr>
          <w:rFonts w:ascii="Times New Roman" w:hAnsi="Times New Roman" w:cs="Times New Roman"/>
          <w:sz w:val="24"/>
          <w:szCs w:val="24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 рублей (____________________________________________________________ рублей __</w:t>
      </w:r>
      <w:r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>
        <w:rPr>
          <w:rFonts w:ascii="Times New Roman" w:hAnsi="Times New Roman" w:cs="Times New Roman"/>
          <w:b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both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90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bot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 xml:space="preserve">Арендатор обязан </w:t>
      </w:r>
      <w:r>
        <w:rPr>
          <w:rFonts w:ascii="Times New Roman" w:hAnsi="Times New Roman" w:cs="Times New Roman"/>
          <w:sz w:val="24"/>
          <w:szCs w:val="24"/>
        </w:rPr>
        <w:t xml:space="preserve">до подписания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уплатить ежегодный размер арендной платы, указанный в пункте 4.2 н</w:t>
      </w:r>
      <w:r>
        <w:rPr>
          <w:rFonts w:ascii="Times New Roman" w:hAnsi="Times New Roman" w:cs="Times New Roman"/>
          <w:sz w:val="24"/>
          <w:szCs w:val="24"/>
        </w:rPr>
        <w:t xml:space="preserve">астоящего договора (за вычетом задатка, внесенного для участия в аукционе), в следующем порядке: если срок договора аренды земельного участка составляет менее 3 лет, ежегодный размер арендной платы вносится однократно за весь срок действия договора аренды;</w:t>
      </w:r>
      <w:r>
        <w:rPr>
          <w:rFonts w:ascii="Times New Roman" w:hAnsi="Times New Roman" w:cs="Times New Roman"/>
          <w:sz w:val="24"/>
          <w:szCs w:val="24"/>
        </w:rPr>
        <w:t xml:space="preserve"> если срок действия договора аренды земельного участка составляет 3 года и более, ежегодный размер арендной платы вносится однократно за первые 3 года.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предоставления земельного участка на условиях аренды для индивидуального жилищного строительства арендатор обязан </w:t>
      </w:r>
      <w:r>
        <w:rPr>
          <w:rFonts w:ascii="Times New Roman" w:hAnsi="Times New Roman" w:cs="Times New Roman"/>
          <w:sz w:val="24"/>
          <w:szCs w:val="24"/>
        </w:rPr>
        <w:t xml:space="preserve">до подписания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уплатить ежегодный размер арендной платы, указанный в пункте 4.2 настоящего договора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(за вычетом задатка, внесенного для участия в аукционе), за 1 год.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досрочном расторжении договора, в</w:t>
      </w:r>
      <w:r>
        <w:rPr>
          <w:rFonts w:ascii="Times New Roman" w:hAnsi="Times New Roman" w:cs="Times New Roman"/>
          <w:sz w:val="24"/>
          <w:szCs w:val="24"/>
        </w:rPr>
        <w:t xml:space="preserve"> том числе в связи с выкупом зе</w:t>
      </w:r>
      <w:r>
        <w:rPr>
          <w:rFonts w:ascii="Times New Roman" w:hAnsi="Times New Roman" w:cs="Times New Roman"/>
          <w:sz w:val="24"/>
          <w:szCs w:val="24"/>
        </w:rPr>
        <w:t xml:space="preserve">мельного участка, в соответствии с действующим законодательством, ежегодная арендная плата за первый год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по настоящему Договору, не воз</w:t>
      </w:r>
      <w:r>
        <w:rPr>
          <w:rFonts w:ascii="Times New Roman" w:hAnsi="Times New Roman" w:cs="Times New Roman"/>
          <w:sz w:val="24"/>
          <w:szCs w:val="24"/>
        </w:rPr>
        <w:t xml:space="preserve">вращается.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исчисляется помесячно с __________ и вносится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следующем порядке: за I и II кварталы до 05 февраля, за III квартал до 05 июня, за IV квартал до 05 сентября текущего года.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случае возникновения у Арендатор</w:t>
      </w:r>
      <w:r>
        <w:rPr>
          <w:rFonts w:ascii="Times New Roman" w:hAnsi="Times New Roman" w:cs="Times New Roman"/>
          <w:sz w:val="24"/>
          <w:szCs w:val="24"/>
        </w:rPr>
        <w:t xml:space="preserve">а права собственности на земель</w:t>
      </w:r>
      <w:r>
        <w:rPr>
          <w:rFonts w:ascii="Times New Roman" w:hAnsi="Times New Roman" w:cs="Times New Roman"/>
          <w:sz w:val="24"/>
          <w:szCs w:val="24"/>
        </w:rPr>
        <w:t xml:space="preserve">ный участок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арендн</w:t>
      </w:r>
      <w:r>
        <w:rPr>
          <w:rFonts w:ascii="Times New Roman" w:hAnsi="Times New Roman" w:cs="Times New Roman"/>
          <w:sz w:val="24"/>
          <w:szCs w:val="24"/>
        </w:rPr>
        <w:t xml:space="preserve">ая плата начисляется за весь те</w:t>
      </w:r>
      <w:r>
        <w:rPr>
          <w:rFonts w:ascii="Times New Roman" w:hAnsi="Times New Roman" w:cs="Times New Roman"/>
          <w:sz w:val="24"/>
          <w:szCs w:val="24"/>
        </w:rPr>
        <w:t xml:space="preserve">кущий месяц.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Неиспользование участка Арендатором не может служить основанием для невнесения арендной платы в установленные сроки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За просрочку исполнения обязательства по внесению арендной платы, нарушение срока возврата земельного участка, установленного в пункте 3.2.1</w:t>
      </w:r>
      <w:r>
        <w:rPr>
          <w:rFonts w:ascii="Times New Roman" w:hAnsi="Times New Roman" w:cs="Times New Roman"/>
          <w:sz w:val="24"/>
          <w:szCs w:val="24"/>
        </w:rPr>
        <w:t xml:space="preserve">1 настоящего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 xml:space="preserve">Арендатор </w:t>
      </w:r>
      <w:r>
        <w:rPr>
          <w:rFonts w:ascii="Times New Roman" w:hAnsi="Times New Roman" w:cs="Times New Roman"/>
          <w:sz w:val="24"/>
          <w:szCs w:val="24"/>
        </w:rPr>
        <w:t xml:space="preserve">до подписания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оплачивает арендную плату в размере и порядке, установленных пунктом 4.3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</w:t>
      </w:r>
      <w:r>
        <w:rPr>
          <w:rFonts w:ascii="Times New Roman" w:hAnsi="Times New Roman" w:cs="Times New Roman"/>
          <w:sz w:val="24"/>
          <w:szCs w:val="24"/>
        </w:rPr>
        <w:t xml:space="preserve">екта договора Арендодатель в те</w:t>
      </w:r>
      <w:r>
        <w:rPr>
          <w:rFonts w:ascii="Times New Roman" w:hAnsi="Times New Roman" w:cs="Times New Roman"/>
          <w:sz w:val="24"/>
          <w:szCs w:val="24"/>
        </w:rPr>
        <w:t xml:space="preserve">чение 5 дней направляет Арендатору подписа</w:t>
      </w:r>
      <w:r>
        <w:rPr>
          <w:rFonts w:ascii="Times New Roman" w:hAnsi="Times New Roman" w:cs="Times New Roman"/>
          <w:sz w:val="24"/>
          <w:szCs w:val="24"/>
        </w:rPr>
        <w:t xml:space="preserve">нный акт приема-передачи земель</w:t>
      </w:r>
      <w:r>
        <w:rPr>
          <w:rFonts w:ascii="Times New Roman" w:hAnsi="Times New Roman" w:cs="Times New Roman"/>
          <w:sz w:val="24"/>
          <w:szCs w:val="24"/>
        </w:rPr>
        <w:t xml:space="preserve">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6.4. В случае отсутствия оплаты в размере и порядке,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</w:t>
      </w:r>
      <w:r>
        <w:rPr>
          <w:rFonts w:ascii="Times New Roman" w:hAnsi="Times New Roman" w:cs="Times New Roman"/>
          <w:sz w:val="24"/>
          <w:szCs w:val="24"/>
        </w:rPr>
        <w:t xml:space="preserve">го в пункте 6.1 настоящего дого</w:t>
      </w:r>
      <w:r>
        <w:rPr>
          <w:rFonts w:ascii="Times New Roman" w:hAnsi="Times New Roman" w:cs="Times New Roman"/>
          <w:sz w:val="24"/>
          <w:szCs w:val="24"/>
        </w:rPr>
        <w:t xml:space="preserve">вора, Арендатор уплачивает Арендодателю неустойку в размере 0,03 % от суммы, указанной в пункте 4.2 настоящего договора, за каждый день просрочки.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</w:t>
      </w:r>
      <w:r>
        <w:rPr>
          <w:rFonts w:ascii="Times New Roman" w:hAnsi="Times New Roman" w:cs="Times New Roman"/>
          <w:sz w:val="24"/>
          <w:szCs w:val="24"/>
        </w:rPr>
        <w:t xml:space="preserve">ет договор в установленном зако</w:t>
      </w:r>
      <w:r>
        <w:rPr>
          <w:rFonts w:ascii="Times New Roman" w:hAnsi="Times New Roman" w:cs="Times New Roman"/>
          <w:sz w:val="24"/>
          <w:szCs w:val="24"/>
        </w:rPr>
        <w:t xml:space="preserve">ном порядке для осуществления его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7.1. 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Едином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>
        <w:rPr>
          <w:rFonts w:ascii="Times New Roman" w:hAnsi="Times New Roman" w:cs="Times New Roman"/>
          <w:sz w:val="24"/>
          <w:szCs w:val="24"/>
        </w:rPr>
        <w:t xml:space="preserve">реестре недвижимости;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Арендатор вправе передат</w:t>
      </w:r>
      <w:r>
        <w:rPr>
          <w:rFonts w:ascii="Times New Roman" w:hAnsi="Times New Roman" w:cs="Times New Roman"/>
          <w:sz w:val="24"/>
          <w:szCs w:val="24"/>
        </w:rPr>
        <w:t xml:space="preserve">ь</w:t>
      </w:r>
      <w:r>
        <w:rPr>
          <w:rFonts w:ascii="Times New Roman" w:hAnsi="Times New Roman" w:cs="Times New Roman"/>
          <w:sz w:val="24"/>
          <w:szCs w:val="24"/>
        </w:rPr>
        <w:t xml:space="preserve"> земельный участок (его часть) в субаренду на срок, </w:t>
        <w:br/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  <w:br/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  <w:br/>
        <w:t xml:space="preserve">об установлении сервитут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  <w:br/>
        <w:t xml:space="preserve">с договором субаренды.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ind w:firstLine="708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Под особыми обстоя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  <w:br/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708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708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708"/>
        <w:jc w:val="bot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</w:t>
      </w:r>
      <w:r>
        <w:rPr>
          <w:rFonts w:ascii="Times New Roman" w:hAnsi="Times New Roman" w:cs="Times New Roman"/>
          <w:sz w:val="24"/>
          <w:szCs w:val="24"/>
        </w:rPr>
        <w:t xml:space="preserve">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9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 нахождения (адрес): 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9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--------------------------------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юридического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физического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851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02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00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05"/>
          <w:jc w:val="center"/>
        </w:pPr>
        <w:r/>
        <w:r/>
      </w:p>
      <w:p>
        <w:pPr>
          <w:pStyle w:val="90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0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8">
    <w:name w:val="Heading 1"/>
    <w:basedOn w:val="891"/>
    <w:next w:val="891"/>
    <w:link w:val="71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9">
    <w:name w:val="Heading 1 Char"/>
    <w:basedOn w:val="892"/>
    <w:link w:val="718"/>
    <w:uiPriority w:val="9"/>
    <w:rPr>
      <w:rFonts w:ascii="Arial" w:hAnsi="Arial" w:eastAsia="Arial" w:cs="Arial"/>
      <w:sz w:val="40"/>
      <w:szCs w:val="40"/>
    </w:rPr>
  </w:style>
  <w:style w:type="paragraph" w:styleId="720">
    <w:name w:val="Heading 2"/>
    <w:basedOn w:val="891"/>
    <w:next w:val="891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1">
    <w:name w:val="Heading 2 Char"/>
    <w:basedOn w:val="892"/>
    <w:link w:val="720"/>
    <w:uiPriority w:val="9"/>
    <w:rPr>
      <w:rFonts w:ascii="Arial" w:hAnsi="Arial" w:eastAsia="Arial" w:cs="Arial"/>
      <w:sz w:val="34"/>
    </w:rPr>
  </w:style>
  <w:style w:type="paragraph" w:styleId="722">
    <w:name w:val="Heading 3"/>
    <w:basedOn w:val="891"/>
    <w:next w:val="891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3">
    <w:name w:val="Heading 3 Char"/>
    <w:basedOn w:val="892"/>
    <w:link w:val="722"/>
    <w:uiPriority w:val="9"/>
    <w:rPr>
      <w:rFonts w:ascii="Arial" w:hAnsi="Arial" w:eastAsia="Arial" w:cs="Arial"/>
      <w:sz w:val="30"/>
      <w:szCs w:val="30"/>
    </w:rPr>
  </w:style>
  <w:style w:type="paragraph" w:styleId="724">
    <w:name w:val="Heading 4"/>
    <w:basedOn w:val="891"/>
    <w:next w:val="891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5">
    <w:name w:val="Heading 4 Char"/>
    <w:basedOn w:val="892"/>
    <w:link w:val="724"/>
    <w:uiPriority w:val="9"/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891"/>
    <w:next w:val="891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7">
    <w:name w:val="Heading 5 Char"/>
    <w:basedOn w:val="892"/>
    <w:link w:val="726"/>
    <w:uiPriority w:val="9"/>
    <w:rPr>
      <w:rFonts w:ascii="Arial" w:hAnsi="Arial" w:eastAsia="Arial" w:cs="Arial"/>
      <w:b/>
      <w:bCs/>
      <w:sz w:val="24"/>
      <w:szCs w:val="24"/>
    </w:rPr>
  </w:style>
  <w:style w:type="paragraph" w:styleId="728">
    <w:name w:val="Heading 6"/>
    <w:basedOn w:val="891"/>
    <w:next w:val="891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9">
    <w:name w:val="Heading 6 Char"/>
    <w:basedOn w:val="892"/>
    <w:link w:val="728"/>
    <w:uiPriority w:val="9"/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891"/>
    <w:next w:val="891"/>
    <w:link w:val="7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7 Char"/>
    <w:basedOn w:val="892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891"/>
    <w:next w:val="891"/>
    <w:link w:val="7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8 Char"/>
    <w:basedOn w:val="892"/>
    <w:link w:val="732"/>
    <w:uiPriority w:val="9"/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891"/>
    <w:next w:val="891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>
    <w:name w:val="Heading 9 Char"/>
    <w:basedOn w:val="892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List Paragraph"/>
    <w:basedOn w:val="891"/>
    <w:uiPriority w:val="34"/>
    <w:qFormat/>
    <w:pPr>
      <w:contextualSpacing/>
      <w:ind w:left="720"/>
    </w:pPr>
  </w:style>
  <w:style w:type="paragraph" w:styleId="737">
    <w:name w:val="No Spacing"/>
    <w:uiPriority w:val="1"/>
    <w:qFormat/>
    <w:pPr>
      <w:spacing w:before="0" w:after="0" w:line="240" w:lineRule="auto"/>
    </w:pPr>
  </w:style>
  <w:style w:type="paragraph" w:styleId="738">
    <w:name w:val="Title"/>
    <w:basedOn w:val="891"/>
    <w:next w:val="891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>
    <w:name w:val="Title Char"/>
    <w:basedOn w:val="892"/>
    <w:link w:val="738"/>
    <w:uiPriority w:val="10"/>
    <w:rPr>
      <w:sz w:val="48"/>
      <w:szCs w:val="48"/>
    </w:rPr>
  </w:style>
  <w:style w:type="paragraph" w:styleId="740">
    <w:name w:val="Subtitle"/>
    <w:basedOn w:val="891"/>
    <w:next w:val="891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>
    <w:name w:val="Subtitle Char"/>
    <w:basedOn w:val="892"/>
    <w:link w:val="740"/>
    <w:uiPriority w:val="11"/>
    <w:rPr>
      <w:sz w:val="24"/>
      <w:szCs w:val="24"/>
    </w:rPr>
  </w:style>
  <w:style w:type="paragraph" w:styleId="742">
    <w:name w:val="Quote"/>
    <w:basedOn w:val="891"/>
    <w:next w:val="891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91"/>
    <w:next w:val="891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character" w:styleId="746">
    <w:name w:val="Header Char"/>
    <w:basedOn w:val="892"/>
    <w:link w:val="905"/>
    <w:uiPriority w:val="99"/>
  </w:style>
  <w:style w:type="character" w:styleId="747">
    <w:name w:val="Footer Char"/>
    <w:basedOn w:val="892"/>
    <w:link w:val="907"/>
    <w:uiPriority w:val="99"/>
  </w:style>
  <w:style w:type="paragraph" w:styleId="748">
    <w:name w:val="Caption"/>
    <w:basedOn w:val="891"/>
    <w:next w:val="891"/>
    <w:link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9">
    <w:name w:val="Caption Char"/>
    <w:basedOn w:val="748"/>
    <w:link w:val="907"/>
    <w:uiPriority w:val="99"/>
  </w:style>
  <w:style w:type="table" w:styleId="750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Plain Table 1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9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1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3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4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1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2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3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4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5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6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3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4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5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6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7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8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1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2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4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6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7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8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9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0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1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2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3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4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2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3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4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5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6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7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8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9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0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1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2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3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4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5">
    <w:name w:val="Hyperlink"/>
    <w:uiPriority w:val="99"/>
    <w:unhideWhenUsed/>
    <w:rPr>
      <w:color w:val="0000ff" w:themeColor="hyperlink"/>
      <w:u w:val="single"/>
    </w:rPr>
  </w:style>
  <w:style w:type="character" w:styleId="876">
    <w:name w:val="Footnote Text Char"/>
    <w:link w:val="900"/>
    <w:uiPriority w:val="99"/>
    <w:rPr>
      <w:sz w:val="18"/>
    </w:rPr>
  </w:style>
  <w:style w:type="paragraph" w:styleId="877">
    <w:name w:val="endnote text"/>
    <w:basedOn w:val="891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>
    <w:name w:val="Endnote Text Char"/>
    <w:link w:val="877"/>
    <w:uiPriority w:val="99"/>
    <w:rPr>
      <w:sz w:val="20"/>
    </w:rPr>
  </w:style>
  <w:style w:type="character" w:styleId="879">
    <w:name w:val="endnote reference"/>
    <w:basedOn w:val="892"/>
    <w:uiPriority w:val="99"/>
    <w:semiHidden/>
    <w:unhideWhenUsed/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ind w:left="0" w:right="0" w:firstLine="0"/>
      <w:spacing w:after="57"/>
    </w:pPr>
  </w:style>
  <w:style w:type="paragraph" w:styleId="881">
    <w:name w:val="toc 2"/>
    <w:basedOn w:val="891"/>
    <w:next w:val="891"/>
    <w:uiPriority w:val="39"/>
    <w:unhideWhenUsed/>
    <w:pPr>
      <w:ind w:left="283" w:right="0" w:firstLine="0"/>
      <w:spacing w:after="57"/>
    </w:pPr>
  </w:style>
  <w:style w:type="paragraph" w:styleId="882">
    <w:name w:val="toc 3"/>
    <w:basedOn w:val="891"/>
    <w:next w:val="891"/>
    <w:uiPriority w:val="39"/>
    <w:unhideWhenUsed/>
    <w:pPr>
      <w:ind w:left="567" w:right="0" w:firstLine="0"/>
      <w:spacing w:after="57"/>
    </w:pPr>
  </w:style>
  <w:style w:type="paragraph" w:styleId="883">
    <w:name w:val="toc 4"/>
    <w:basedOn w:val="891"/>
    <w:next w:val="891"/>
    <w:uiPriority w:val="39"/>
    <w:unhideWhenUsed/>
    <w:pPr>
      <w:ind w:left="850" w:right="0" w:firstLine="0"/>
      <w:spacing w:after="57"/>
    </w:pPr>
  </w:style>
  <w:style w:type="paragraph" w:styleId="884">
    <w:name w:val="toc 5"/>
    <w:basedOn w:val="891"/>
    <w:next w:val="891"/>
    <w:uiPriority w:val="39"/>
    <w:unhideWhenUsed/>
    <w:pPr>
      <w:ind w:left="1134" w:right="0" w:firstLine="0"/>
      <w:spacing w:after="57"/>
    </w:pPr>
  </w:style>
  <w:style w:type="paragraph" w:styleId="885">
    <w:name w:val="toc 6"/>
    <w:basedOn w:val="891"/>
    <w:next w:val="891"/>
    <w:uiPriority w:val="39"/>
    <w:unhideWhenUsed/>
    <w:pPr>
      <w:ind w:left="1417" w:right="0" w:firstLine="0"/>
      <w:spacing w:after="57"/>
    </w:pPr>
  </w:style>
  <w:style w:type="paragraph" w:styleId="886">
    <w:name w:val="toc 7"/>
    <w:basedOn w:val="891"/>
    <w:next w:val="891"/>
    <w:uiPriority w:val="39"/>
    <w:unhideWhenUsed/>
    <w:pPr>
      <w:ind w:left="1701" w:right="0" w:firstLine="0"/>
      <w:spacing w:after="57"/>
    </w:pPr>
  </w:style>
  <w:style w:type="paragraph" w:styleId="887">
    <w:name w:val="toc 8"/>
    <w:basedOn w:val="891"/>
    <w:next w:val="891"/>
    <w:uiPriority w:val="39"/>
    <w:unhideWhenUsed/>
    <w:pPr>
      <w:ind w:left="1984" w:right="0" w:firstLine="0"/>
      <w:spacing w:after="57"/>
    </w:pPr>
  </w:style>
  <w:style w:type="paragraph" w:styleId="888">
    <w:name w:val="toc 9"/>
    <w:basedOn w:val="891"/>
    <w:next w:val="891"/>
    <w:uiPriority w:val="39"/>
    <w:unhideWhenUsed/>
    <w:pPr>
      <w:ind w:left="2268" w:right="0" w:firstLine="0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891"/>
    <w:next w:val="891"/>
    <w:uiPriority w:val="99"/>
    <w:unhideWhenUsed/>
    <w:pPr>
      <w:spacing w:after="0" w:afterAutospacing="0"/>
    </w:pPr>
  </w:style>
  <w:style w:type="paragraph" w:styleId="891" w:default="1">
    <w:name w:val="Normal"/>
    <w:qFormat/>
  </w:style>
  <w:style w:type="character" w:styleId="892" w:default="1">
    <w:name w:val="Default Paragraph Font"/>
    <w:uiPriority w:val="1"/>
    <w:semiHidden/>
    <w:unhideWhenUsed/>
  </w:style>
  <w:style w:type="table" w:styleId="8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uiPriority w:val="99"/>
    <w:semiHidden/>
    <w:unhideWhenUsed/>
  </w:style>
  <w:style w:type="paragraph" w:styleId="895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96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97">
    <w:name w:val="Body Text Indent 2"/>
    <w:basedOn w:val="891"/>
    <w:link w:val="898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8" w:customStyle="1">
    <w:name w:val="Основной текст с отступом 2 Знак"/>
    <w:basedOn w:val="892"/>
    <w:link w:val="897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99">
    <w:name w:val="Table Grid"/>
    <w:basedOn w:val="893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00">
    <w:name w:val="footnote text"/>
    <w:basedOn w:val="891"/>
    <w:link w:val="90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01" w:customStyle="1">
    <w:name w:val="Текст сноски Знак"/>
    <w:basedOn w:val="892"/>
    <w:link w:val="900"/>
    <w:uiPriority w:val="99"/>
    <w:semiHidden/>
    <w:rPr>
      <w:sz w:val="20"/>
      <w:szCs w:val="20"/>
    </w:rPr>
  </w:style>
  <w:style w:type="character" w:styleId="902">
    <w:name w:val="footnote reference"/>
    <w:semiHidden/>
    <w:unhideWhenUsed/>
    <w:rPr>
      <w:vertAlign w:val="superscript"/>
    </w:rPr>
  </w:style>
  <w:style w:type="table" w:styleId="903" w:customStyle="1">
    <w:name w:val="Сетка таблицы1"/>
    <w:basedOn w:val="893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04">
    <w:name w:val="Strong"/>
    <w:basedOn w:val="892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05">
    <w:name w:val="Header"/>
    <w:basedOn w:val="891"/>
    <w:link w:val="90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6" w:customStyle="1">
    <w:name w:val="Верхний колонтитул Знак"/>
    <w:basedOn w:val="892"/>
    <w:link w:val="905"/>
    <w:uiPriority w:val="99"/>
  </w:style>
  <w:style w:type="paragraph" w:styleId="907">
    <w:name w:val="Footer"/>
    <w:basedOn w:val="891"/>
    <w:link w:val="90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8" w:customStyle="1">
    <w:name w:val="Нижний колонтитул Знак"/>
    <w:basedOn w:val="892"/>
    <w:link w:val="907"/>
    <w:uiPriority w:val="99"/>
  </w:style>
  <w:style w:type="paragraph" w:styleId="909">
    <w:name w:val="Balloon Text"/>
    <w:basedOn w:val="891"/>
    <w:link w:val="91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10" w:customStyle="1">
    <w:name w:val="Текст выноски Знак"/>
    <w:basedOn w:val="892"/>
    <w:link w:val="909"/>
    <w:uiPriority w:val="99"/>
    <w:semiHidden/>
    <w:rPr>
      <w:rFonts w:ascii="Tahoma" w:hAnsi="Tahoma" w:cs="Tahoma"/>
      <w:sz w:val="16"/>
      <w:szCs w:val="16"/>
    </w:rPr>
  </w:style>
  <w:style w:type="paragraph" w:styleId="911" w:customStyle="1">
    <w:name w:val="Normal (Web)"/>
    <w:basedOn w:val="870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23</cp:revision>
  <dcterms:created xsi:type="dcterms:W3CDTF">2024-03-22T04:14:00Z</dcterms:created>
  <dcterms:modified xsi:type="dcterms:W3CDTF">2026-07-27T12:01:13Z</dcterms:modified>
</cp:coreProperties>
</file>