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9"/>
        <w:ind w:left="1870" w:right="-263" w:hanging="1870"/>
        <w:tabs>
          <w:tab w:val="left" w:pos="5103" w:leader="none"/>
        </w:tabs>
        <w:rPr>
          <w:sz w:val="28"/>
          <w:szCs w:val="28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9"/>
        <w:ind w:left="1870" w:right="-263" w:hanging="187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№ </w:t>
      </w:r>
      <w:r>
        <w:rPr>
          <w:b/>
          <w:sz w:val="24"/>
          <w:szCs w:val="24"/>
        </w:rPr>
        <w:t xml:space="preserve">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jc w:val="center"/>
        <w:tabs>
          <w:tab w:val="left" w:pos="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купли-продажи объекта незавершенного строительства,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jc w:val="center"/>
        <w:tabs>
          <w:tab w:val="left" w:pos="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расположенного на земельном участке, государственная собственность </w:t>
        <w:br/>
        <w:t xml:space="preserve">на который не разграничена, в связи с прекращением действия договора аренды такого земельного участка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40"/>
        <w:keepNext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г. Пермь                                              </w:t>
      </w:r>
      <w:r>
        <w:rPr>
          <w:b w:val="0"/>
          <w:sz w:val="24"/>
          <w:szCs w:val="24"/>
        </w:rPr>
        <w:t xml:space="preserve">                           </w:t>
      </w:r>
      <w:r>
        <w:rPr>
          <w:b w:val="0"/>
          <w:sz w:val="24"/>
          <w:szCs w:val="24"/>
        </w:rPr>
        <w:t xml:space="preserve">                              «___» __________ 2026 г.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93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b/>
          <w:sz w:val="24"/>
          <w:szCs w:val="24"/>
        </w:rPr>
        <w:t xml:space="preserve">Д</w:t>
      </w:r>
      <w:r>
        <w:rPr>
          <w:b/>
          <w:sz w:val="24"/>
          <w:szCs w:val="24"/>
        </w:rPr>
        <w:t xml:space="preserve">епартамент земельных отношений </w:t>
      </w:r>
      <w:r>
        <w:rPr>
          <w:b/>
          <w:sz w:val="24"/>
          <w:szCs w:val="24"/>
        </w:rPr>
        <w:t xml:space="preserve">администрации города Перми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 лице </w:t>
      </w:r>
      <w:r>
        <w:rPr>
          <w:b/>
          <w:sz w:val="24"/>
          <w:szCs w:val="24"/>
        </w:rPr>
        <w:t xml:space="preserve">_____________________________, действую</w:t>
      </w:r>
      <w:r>
        <w:rPr>
          <w:b/>
          <w:sz w:val="24"/>
          <w:szCs w:val="24"/>
        </w:rPr>
        <w:t xml:space="preserve">щего </w:t>
      </w:r>
      <w:r>
        <w:rPr>
          <w:b/>
          <w:sz w:val="24"/>
          <w:szCs w:val="24"/>
        </w:rPr>
        <w:t xml:space="preserve">на основании </w:t>
      </w:r>
      <w:r>
        <w:rPr>
          <w:b/>
          <w:sz w:val="24"/>
          <w:szCs w:val="24"/>
        </w:rPr>
        <w:t xml:space="preserve">______________________,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none"/>
        </w:rPr>
        <w:t xml:space="preserve">действующий (выступающий) от имени </w:t>
      </w:r>
      <w:r>
        <w:rPr>
          <w:sz w:val="24"/>
          <w:szCs w:val="24"/>
          <w:highlight w:val="none"/>
        </w:rPr>
        <w:t xml:space="preserve">_______________________________, </w:t>
      </w:r>
      <w:r>
        <w:rPr>
          <w:sz w:val="24"/>
          <w:szCs w:val="24"/>
          <w:highlight w:val="none"/>
        </w:rPr>
        <w:t xml:space="preserve">и</w:t>
      </w:r>
      <w:r>
        <w:rPr>
          <w:sz w:val="24"/>
          <w:szCs w:val="24"/>
        </w:rPr>
        <w:t xml:space="preserve">менуемый в дальнейшем Продавец, </w:t>
      </w:r>
      <w:r>
        <w:rPr>
          <w:sz w:val="24"/>
          <w:szCs w:val="24"/>
        </w:rPr>
        <w:t xml:space="preserve">с одной стороны, </w:t>
      </w:r>
      <w:r>
        <w:rPr>
          <w:sz w:val="24"/>
          <w:szCs w:val="24"/>
        </w:rPr>
        <w:t xml:space="preserve">и </w:t>
      </w:r>
      <w:r>
        <w:rPr>
          <w:b/>
          <w:bCs/>
          <w:sz w:val="24"/>
          <w:szCs w:val="24"/>
        </w:rPr>
        <w:t xml:space="preserve">_____________________________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именуемый в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альнейшем Покупатель, с другой стороны, вместе именуемые в дальнейшем Стороны, в соответствии со статьей 239.1 Гражданского кодекса Российской Федерации, Правилами проведения публичных торгов по продаже объектов незавершенного строительства, утвержденными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Постановлением Правительства Российской Федерации </w:t>
      </w:r>
      <w:r>
        <w:rPr>
          <w:sz w:val="24"/>
          <w:szCs w:val="24"/>
        </w:rPr>
        <w:t xml:space="preserve">от 03.12</w:t>
      </w:r>
      <w:r>
        <w:rPr>
          <w:sz w:val="24"/>
          <w:szCs w:val="24"/>
        </w:rPr>
        <w:t xml:space="preserve">.2014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HYPERLINK consultantplus://offline/ref=AD888F37927463F5E49C4613D57513063B351A17A0923D17B5201E99B0C36455620E0D8DEE7D8BCA706F606AAFK0p6E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1299,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решением Пермской городской Думы от 24.02.2015 № 39 </w:t>
      </w:r>
      <w:r>
        <w:rPr>
          <w:sz w:val="24"/>
          <w:szCs w:val="24"/>
        </w:rPr>
        <w:t xml:space="preserve">«Об утверждении Положения о департаменте земельных отношений администрации города Перми»,</w:t>
      </w:r>
      <w:r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 xml:space="preserve">решения </w:t>
      </w:r>
      <w:r>
        <w:rPr>
          <w:sz w:val="24"/>
          <w:szCs w:val="24"/>
        </w:rPr>
        <w:t xml:space="preserve">Арбитражного суда Пермского края от 25.02.2025 по делу № А50-8773/2022, постановления Семнадцатого арбитражного апелляционного суда от 03.07.2025 по </w:t>
      </w:r>
      <w:r>
        <w:rPr>
          <w:sz w:val="24"/>
          <w:szCs w:val="24"/>
        </w:rPr>
        <w:t xml:space="preserve">делу </w:t>
      </w:r>
      <w:r>
        <w:rPr>
          <w:sz w:val="24"/>
          <w:szCs w:val="24"/>
        </w:rPr>
        <w:t xml:space="preserve">№ А50-8773/2022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протокола__________</w:t>
      </w:r>
      <w:r>
        <w:rPr>
          <w:rFonts w:ascii="Times New Roman" w:hAnsi="Times New Roman" w:cs="Times New Roman"/>
          <w:sz w:val="24"/>
          <w:szCs w:val="24"/>
        </w:rPr>
        <w:t xml:space="preserve">от_________ по лоту №_______ (далее – протокол)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заключили настоящий договор о следующем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jc w:val="center"/>
        <w:rPr>
          <w:b/>
          <w:sz w:val="24"/>
          <w:szCs w:val="24"/>
        </w:rPr>
        <w:outlineLvl w:val="0"/>
      </w:pPr>
      <w:r>
        <w:rPr>
          <w:sz w:val="24"/>
          <w:szCs w:val="24"/>
        </w:rPr>
      </w:r>
      <w:bookmarkStart w:id="0" w:name="Par7"/>
      <w:r>
        <w:rPr>
          <w:sz w:val="24"/>
          <w:szCs w:val="24"/>
        </w:rPr>
      </w:r>
      <w:bookmarkEnd w:id="0"/>
      <w:r>
        <w:rPr>
          <w:b/>
          <w:sz w:val="24"/>
          <w:szCs w:val="24"/>
        </w:rPr>
        <w:t xml:space="preserve">I. Предмет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numPr>
          <w:ilvl w:val="1"/>
          <w:numId w:val="41"/>
        </w:numPr>
        <w:ind w:left="0" w:firstLine="720"/>
        <w:jc w:val="both"/>
        <w:tabs>
          <w:tab w:val="left" w:pos="1080" w:leader="none"/>
          <w:tab w:val="left" w:pos="1200" w:leader="none"/>
          <w:tab w:val="left" w:pos="144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Продавец продает, а Покупатель </w:t>
      </w:r>
      <w:r>
        <w:rPr>
          <w:sz w:val="24"/>
          <w:szCs w:val="24"/>
        </w:rPr>
        <w:t xml:space="preserve">покупает</w:t>
      </w:r>
      <w:r>
        <w:rPr>
          <w:sz w:val="24"/>
          <w:szCs w:val="24"/>
        </w:rPr>
        <w:t xml:space="preserve"> объект незавершенного строител</w:t>
      </w:r>
      <w:r>
        <w:rPr>
          <w:sz w:val="24"/>
          <w:szCs w:val="24"/>
        </w:rPr>
        <w:t xml:space="preserve">ьства, расположенный по адресу: Российская Федерация, Пермский край, городской округ Пермский, город Пермь, улица Причальная, дом 11в </w:t>
      </w:r>
      <w:r>
        <w:rPr>
          <w:sz w:val="24"/>
          <w:szCs w:val="24"/>
        </w:rPr>
        <w:t xml:space="preserve">(далее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объект незавершенного строительства).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объекта незавершенного строительства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59:01:1717115:424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Площадь застройки объекта незавершенного строительства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963,5 кв.м.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Степень готовности объекта незавершенного строительства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сведения отсутствуют.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Запись о государственной регистрации права собственности в Едином государственном реестре недвижимости (далее – ЕГРН) на объект незавершенного строительства: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59:01:1717115:424</w:t>
      </w:r>
      <w:r>
        <w:rPr>
          <w:sz w:val="24"/>
          <w:szCs w:val="24"/>
        </w:rPr>
        <w:t xml:space="preserve">-59/092/2021-</w:t>
      </w:r>
      <w:r>
        <w:rPr>
          <w:sz w:val="24"/>
          <w:szCs w:val="24"/>
        </w:rPr>
        <w:t xml:space="preserve">10</w:t>
      </w:r>
      <w:r>
        <w:rPr>
          <w:sz w:val="24"/>
          <w:szCs w:val="24"/>
        </w:rPr>
        <w:t xml:space="preserve"> от 14.04.2021.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Собственник объекта незавершенного строительства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Общество  с ограниченной ответственностью «Авто-Тех» </w:t>
      </w:r>
      <w:r>
        <w:rPr>
          <w:sz w:val="24"/>
          <w:szCs w:val="24"/>
        </w:rPr>
        <w:t xml:space="preserve">(ИНН 5906062830, ОГРН 1055903349952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данным ЕГРН на момент подписания настоящего договора </w:t>
        <w:br/>
        <w:t xml:space="preserve">в отношении объекта незаве</w:t>
      </w:r>
      <w:r>
        <w:rPr>
          <w:sz w:val="24"/>
          <w:szCs w:val="24"/>
        </w:rPr>
        <w:t xml:space="preserve">ршенного строительства какие-</w:t>
      </w:r>
      <w:r>
        <w:rPr>
          <w:sz w:val="24"/>
          <w:szCs w:val="24"/>
        </w:rPr>
        <w:t xml:space="preserve">либо ограничения, обременения </w:t>
      </w:r>
      <w:r>
        <w:rPr>
          <w:sz w:val="24"/>
          <w:szCs w:val="24"/>
        </w:rPr>
        <w:t xml:space="preserve">не зарегистрированы.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numPr>
          <w:ilvl w:val="1"/>
          <w:numId w:val="41"/>
        </w:numPr>
        <w:ind w:left="0" w:right="0" w:firstLine="720"/>
        <w:jc w:val="both"/>
        <w:tabs>
          <w:tab w:val="left" w:pos="108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Сведения о земельном участке, в границах которого, расположен объект незавершенного строительства (далее – земельный участок):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Кадаст</w:t>
      </w:r>
      <w:r>
        <w:rPr>
          <w:sz w:val="24"/>
          <w:szCs w:val="24"/>
        </w:rPr>
        <w:t xml:space="preserve">ровый номер земельного участка: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59:01:1717115:36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left="0" w:right="0" w:firstLine="720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Площадь земельного участка: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1442 </w:t>
      </w:r>
      <w:r>
        <w:rPr>
          <w:sz w:val="24"/>
          <w:szCs w:val="24"/>
        </w:rPr>
        <w:t xml:space="preserve">кв. м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Местоположение (адрес): </w:t>
      </w:r>
      <w:r>
        <w:rPr>
          <w:sz w:val="24"/>
          <w:szCs w:val="24"/>
        </w:rPr>
        <w:t xml:space="preserve">Российская Федерация, Пермский край, городской округ Пермский, город пермь, улица Причальная, з/у 11в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left="0" w:right="0" w:firstLine="720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Категория земель:</w:t>
      </w:r>
      <w:r>
        <w:rPr>
          <w:sz w:val="24"/>
          <w:szCs w:val="24"/>
        </w:rPr>
        <w:t xml:space="preserve"> земли населенных пунктов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39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Разрешенное использование земельного участка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 ремонтную зону.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находится в государственной собственности, собственность </w:t>
      </w:r>
      <w:r>
        <w:rPr>
          <w:sz w:val="24"/>
          <w:szCs w:val="24"/>
        </w:rPr>
        <w:t xml:space="preserve">на который не разграничена</w:t>
      </w:r>
      <w:r>
        <w:rPr>
          <w:sz w:val="24"/>
          <w:szCs w:val="24"/>
        </w:rPr>
        <w:t xml:space="preserve"> и не обременен правами третьих лиц.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jc w:val="center"/>
        <w:rPr>
          <w:b/>
          <w:sz w:val="24"/>
          <w:szCs w:val="24"/>
        </w:rPr>
        <w:outlineLvl w:val="0"/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jc w:val="center"/>
        <w:rPr>
          <w:b/>
          <w:sz w:val="24"/>
          <w:szCs w:val="24"/>
        </w:rPr>
        <w:outlineLvl w:val="0"/>
      </w:pPr>
      <w:r>
        <w:rPr>
          <w:b/>
          <w:sz w:val="24"/>
          <w:szCs w:val="24"/>
        </w:rPr>
        <w:t xml:space="preserve">II. Цена и порядок расчетов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ind w:left="0" w:right="0"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Цена объекта незавершенного строительства в соответствии </w:t>
        <w:br/>
        <w:t xml:space="preserve">с протоколом </w:t>
      </w:r>
      <w:r>
        <w:rPr>
          <w:sz w:val="24"/>
          <w:szCs w:val="24"/>
        </w:rPr>
        <w:t xml:space="preserve">о результатах аукциона определена в размере _____________ (______________________) рублей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left="0" w:right="0"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>
        <w:rPr>
          <w:sz w:val="24"/>
          <w:szCs w:val="24"/>
        </w:rPr>
        <w:t xml:space="preserve">Задаток в </w:t>
      </w:r>
      <w:r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 xml:space="preserve">____________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________________) рублей 00 копеек, внесенный Покупателем для участия в аукционе, засчитывается в счет оплаты по настоящему договору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left="0" w:right="0" w:firstLine="600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</w:r>
      <w:bookmarkStart w:id="1" w:name="Par14"/>
      <w:r>
        <w:rPr>
          <w:sz w:val="24"/>
          <w:szCs w:val="24"/>
        </w:rPr>
      </w:r>
      <w:bookmarkEnd w:id="1"/>
      <w:r>
        <w:rPr>
          <w:sz w:val="24"/>
          <w:szCs w:val="24"/>
        </w:rPr>
        <w:t xml:space="preserve">2.3. Оплата </w:t>
      </w:r>
      <w:r>
        <w:rPr>
          <w:sz w:val="24"/>
          <w:szCs w:val="24"/>
        </w:rPr>
        <w:t xml:space="preserve">цены </w:t>
      </w:r>
      <w:r>
        <w:rPr>
          <w:sz w:val="24"/>
          <w:szCs w:val="24"/>
        </w:rPr>
        <w:t xml:space="preserve">объекта незавершенного строительства за вычетом суммы задатка производится Покупателем единовременным платежом в течение </w:t>
        <w:br/>
        <w:t xml:space="preserve">5 рабочих дней с момента подписания настоящего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оговора путем перечисления денежной суммы в размере </w:t>
      </w:r>
      <w:r>
        <w:rPr>
          <w:sz w:val="24"/>
          <w:szCs w:val="24"/>
        </w:rPr>
        <w:t xml:space="preserve">______________ (______________________) рублей</w:t>
      </w:r>
      <w:r>
        <w:rPr>
          <w:sz w:val="24"/>
          <w:szCs w:val="24"/>
        </w:rPr>
        <w:t xml:space="preserve"> ___копеек по следующим реквизитам: </w:t>
      </w:r>
      <w:r>
        <w:rPr>
          <w:sz w:val="24"/>
          <w:szCs w:val="24"/>
          <w:highlight w:val="white"/>
        </w:rPr>
        <w:t xml:space="preserve">ИНН/КПП</w:t>
      </w:r>
      <w:r>
        <w:rPr>
          <w:sz w:val="24"/>
          <w:szCs w:val="24"/>
          <w:highlight w:val="white"/>
        </w:rPr>
        <w:t xml:space="preserve"> 5902502248</w:t>
      </w:r>
      <w:r>
        <w:rPr>
          <w:sz w:val="24"/>
          <w:szCs w:val="24"/>
          <w:highlight w:val="white"/>
        </w:rPr>
        <w:t xml:space="preserve">/</w:t>
      </w:r>
      <w:r>
        <w:rPr>
          <w:sz w:val="24"/>
          <w:szCs w:val="24"/>
          <w:highlight w:val="white"/>
        </w:rPr>
        <w:t xml:space="preserve">590201001</w:t>
      </w:r>
      <w:r>
        <w:rPr>
          <w:sz w:val="24"/>
          <w:szCs w:val="24"/>
          <w:highlight w:val="white"/>
        </w:rPr>
        <w:t xml:space="preserve">,</w:t>
      </w:r>
      <w:r>
        <w:rPr>
          <w:sz w:val="24"/>
          <w:szCs w:val="24"/>
          <w:highlight w:val="white"/>
        </w:rPr>
        <w:t xml:space="preserve"> получатель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департамент финансов администрации города Перми (</w:t>
      </w:r>
      <w:r>
        <w:rPr>
          <w:sz w:val="24"/>
          <w:szCs w:val="24"/>
          <w:highlight w:val="white"/>
        </w:rPr>
        <w:t xml:space="preserve">департамент имущественных отношений администрации города Перми</w:t>
      </w:r>
      <w:r>
        <w:rPr>
          <w:sz w:val="24"/>
          <w:szCs w:val="24"/>
          <w:highlight w:val="white"/>
        </w:rPr>
        <w:t xml:space="preserve">, л/с</w:t>
      </w:r>
      <w:r>
        <w:rPr>
          <w:sz w:val="24"/>
          <w:szCs w:val="24"/>
          <w:highlight w:val="white"/>
        </w:rPr>
        <w:t xml:space="preserve"> 04163010041</w:t>
      </w:r>
      <w:r>
        <w:rPr>
          <w:sz w:val="24"/>
          <w:szCs w:val="24"/>
          <w:highlight w:val="white"/>
        </w:rPr>
        <w:t xml:space="preserve">)</w:t>
      </w:r>
      <w:r>
        <w:rPr>
          <w:sz w:val="24"/>
          <w:szCs w:val="24"/>
          <w:highlight w:val="white"/>
        </w:rPr>
        <w:t xml:space="preserve">, </w:t>
      </w:r>
      <w:r>
        <w:rPr>
          <w:sz w:val="24"/>
          <w:szCs w:val="24"/>
          <w:highlight w:val="white"/>
        </w:rPr>
        <w:t xml:space="preserve">номер счета (р/с)</w:t>
      </w:r>
      <w:r>
        <w:rPr>
          <w:sz w:val="24"/>
          <w:szCs w:val="24"/>
          <w:highlight w:val="white"/>
        </w:rPr>
        <w:t xml:space="preserve"> 032 326 435 770 </w:t>
      </w:r>
      <w:r>
        <w:rPr>
          <w:sz w:val="24"/>
          <w:szCs w:val="24"/>
          <w:highlight w:val="white"/>
        </w:rPr>
        <w:t xml:space="preserve">100 056 00 в </w:t>
      </w:r>
      <w:r>
        <w:rPr>
          <w:sz w:val="24"/>
          <w:szCs w:val="24"/>
          <w:highlight w:val="white"/>
        </w:rPr>
        <w:t xml:space="preserve">ОКЦ № 3 УГУ Банка России//УФК по Пермскому краю</w:t>
      </w:r>
      <w:r>
        <w:rPr>
          <w:sz w:val="24"/>
          <w:szCs w:val="24"/>
          <w:highlight w:val="white"/>
        </w:rPr>
        <w:t xml:space="preserve">,</w:t>
      </w:r>
      <w:r>
        <w:rPr>
          <w:sz w:val="24"/>
          <w:szCs w:val="24"/>
          <w:highlight w:val="white"/>
        </w:rPr>
        <w:t xml:space="preserve"> г. Пермь</w:t>
      </w:r>
      <w:r>
        <w:rPr>
          <w:sz w:val="24"/>
          <w:szCs w:val="24"/>
          <w:highlight w:val="white"/>
        </w:rPr>
        <w:t xml:space="preserve">, БИК</w:t>
      </w:r>
      <w:r>
        <w:rPr>
          <w:sz w:val="24"/>
          <w:szCs w:val="24"/>
          <w:highlight w:val="white"/>
        </w:rPr>
        <w:t xml:space="preserve"> (БИК ТОФК) 015773997</w:t>
      </w:r>
      <w:r>
        <w:rPr>
          <w:sz w:val="24"/>
          <w:szCs w:val="24"/>
          <w:highlight w:val="white"/>
        </w:rPr>
        <w:t xml:space="preserve">, корреспондентский счет</w:t>
      </w:r>
      <w:r>
        <w:rPr>
          <w:sz w:val="24"/>
          <w:szCs w:val="24"/>
          <w:highlight w:val="white"/>
        </w:rPr>
        <w:t xml:space="preserve"> (единый казначейский счет) 40102810145370000048</w:t>
      </w:r>
      <w:r>
        <w:rPr>
          <w:sz w:val="24"/>
          <w:szCs w:val="24"/>
          <w:highlight w:val="white"/>
        </w:rPr>
        <w:t xml:space="preserve">, КБК</w:t>
      </w:r>
      <w:r>
        <w:rPr>
          <w:sz w:val="24"/>
          <w:szCs w:val="24"/>
          <w:highlight w:val="white"/>
        </w:rPr>
        <w:t xml:space="preserve"> 00000000000000000510</w:t>
      </w:r>
      <w:r>
        <w:rPr>
          <w:sz w:val="24"/>
          <w:szCs w:val="24"/>
          <w:highlight w:val="white"/>
        </w:rPr>
        <w:t xml:space="preserve">.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39"/>
        <w:ind w:left="0" w:right="0"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Днем внесения платежа считается день зачисления денежных средств </w:t>
        <w:br/>
        <w:t xml:space="preserve">на счет Департамента имущественных отношений администрации города Пер</w:t>
      </w:r>
      <w:r>
        <w:rPr>
          <w:sz w:val="24"/>
          <w:szCs w:val="24"/>
        </w:rPr>
        <w:t xml:space="preserve">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 w:type="textWrapping" w:clear="all"/>
      </w:r>
      <w:r>
        <w:rPr>
          <w:sz w:val="24"/>
          <w:szCs w:val="24"/>
        </w:rPr>
        <w:t xml:space="preserve">(далее – департамент)</w:t>
      </w:r>
      <w:r>
        <w:rPr>
          <w:sz w:val="24"/>
          <w:szCs w:val="24"/>
        </w:rPr>
        <w:t xml:space="preserve">, указанный в настоящем пункте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. Денежные средства, полученные по Договору </w:t>
      </w:r>
      <w:r>
        <w:rPr>
          <w:sz w:val="24"/>
          <w:szCs w:val="24"/>
        </w:rPr>
        <w:t xml:space="preserve">департаментом</w:t>
      </w:r>
      <w:r>
        <w:rPr>
          <w:sz w:val="24"/>
          <w:szCs w:val="24"/>
        </w:rPr>
        <w:t xml:space="preserve"> </w:t>
        <w:br/>
        <w:t xml:space="preserve">от Покупателя, </w:t>
      </w:r>
      <w:r>
        <w:rPr>
          <w:sz w:val="24"/>
          <w:szCs w:val="24"/>
        </w:rPr>
        <w:t xml:space="preserve">за вычетом расходов на проведение оценки рыночной стоимости </w:t>
      </w:r>
      <w:r>
        <w:rPr>
          <w:sz w:val="24"/>
          <w:szCs w:val="24"/>
        </w:rPr>
        <w:t xml:space="preserve">объекта незавершенного строительства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размере </w:t>
      </w:r>
      <w:r>
        <w:rPr>
          <w:sz w:val="24"/>
          <w:szCs w:val="24"/>
          <w:highlight w:val="none"/>
        </w:rPr>
        <w:t xml:space="preserve">_________________</w:t>
      </w:r>
      <w:r>
        <w:rPr>
          <w:sz w:val="24"/>
          <w:szCs w:val="24"/>
          <w:highlight w:val="white"/>
        </w:rPr>
        <w:t xml:space="preserve"> (_________________)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 xml:space="preserve">рублей ____копеек, </w:t>
      </w:r>
      <w:r>
        <w:rPr>
          <w:sz w:val="24"/>
          <w:szCs w:val="24"/>
        </w:rPr>
        <w:t xml:space="preserve">переводятся </w:t>
      </w:r>
      <w:r>
        <w:rPr>
          <w:sz w:val="24"/>
          <w:szCs w:val="24"/>
        </w:rPr>
        <w:t xml:space="preserve">департаментом</w:t>
      </w:r>
      <w:r>
        <w:rPr>
          <w:sz w:val="24"/>
          <w:szCs w:val="24"/>
        </w:rPr>
        <w:t xml:space="preserve">_______________</w:t>
      </w:r>
      <w:r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течение 10 дней </w:t>
      </w:r>
      <w:r>
        <w:rPr>
          <w:sz w:val="24"/>
          <w:szCs w:val="24"/>
        </w:rPr>
        <w:t xml:space="preserve">со дня </w:t>
      </w:r>
      <w:r>
        <w:rPr>
          <w:sz w:val="24"/>
          <w:szCs w:val="24"/>
        </w:rPr>
        <w:t xml:space="preserve">государственной регистрации права собственности Покупателя на объе</w:t>
      </w: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т незавершенного строительства.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jc w:val="center"/>
        <w:rPr>
          <w:b/>
          <w:sz w:val="24"/>
          <w:szCs w:val="24"/>
        </w:rPr>
        <w:outlineLvl w:val="0"/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jc w:val="center"/>
        <w:rPr>
          <w:b/>
          <w:sz w:val="24"/>
          <w:szCs w:val="24"/>
        </w:rPr>
        <w:outlineLvl w:val="0"/>
      </w:pPr>
      <w:r>
        <w:rPr>
          <w:b/>
          <w:sz w:val="24"/>
          <w:szCs w:val="24"/>
        </w:rPr>
        <w:t xml:space="preserve">III. Передача объект</w:t>
      </w:r>
      <w:r>
        <w:rPr>
          <w:b/>
          <w:sz w:val="24"/>
          <w:szCs w:val="24"/>
        </w:rPr>
        <w:t xml:space="preserve">а</w:t>
      </w:r>
      <w:r>
        <w:rPr>
          <w:b/>
          <w:sz w:val="24"/>
          <w:szCs w:val="24"/>
        </w:rPr>
        <w:t xml:space="preserve"> незавершенного строительства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ind w:firstLine="360"/>
        <w:jc w:val="both"/>
        <w:widowControl w:val="off"/>
        <w:tabs>
          <w:tab w:val="left" w:pos="0" w:leader="none"/>
        </w:tabs>
        <w:rPr>
          <w:rFonts w:eastAsia="Lucida Sans Unicode"/>
          <w:bCs/>
          <w:sz w:val="24"/>
          <w:szCs w:val="24"/>
        </w:rPr>
      </w:pPr>
      <w:r>
        <w:rPr>
          <w:rFonts w:eastAsia="Lucida Sans Unicode"/>
          <w:bCs/>
          <w:sz w:val="24"/>
          <w:szCs w:val="24"/>
          <w:lang w:eastAsia="ar-SA"/>
        </w:rPr>
        <w:t xml:space="preserve">3.</w:t>
      </w:r>
      <w:r>
        <w:rPr>
          <w:rFonts w:eastAsia="Lucida Sans Unicode"/>
          <w:bCs/>
          <w:sz w:val="24"/>
          <w:szCs w:val="24"/>
          <w:lang w:eastAsia="ar-SA"/>
        </w:rPr>
        <w:t xml:space="preserve">1. </w:t>
      </w:r>
      <w:r>
        <w:rPr>
          <w:rFonts w:eastAsia="Lucida Sans Unicode"/>
          <w:bCs/>
          <w:sz w:val="24"/>
          <w:szCs w:val="24"/>
          <w:lang w:eastAsia="ar-SA"/>
        </w:rPr>
        <w:t xml:space="preserve">Передача </w:t>
      </w:r>
      <w:r>
        <w:rPr>
          <w:rFonts w:eastAsia="Lucida Sans Unicode"/>
          <w:bCs/>
          <w:sz w:val="24"/>
          <w:szCs w:val="24"/>
          <w:lang w:eastAsia="ar-SA"/>
        </w:rPr>
        <w:t xml:space="preserve">объекта незавершенного строительства</w:t>
      </w:r>
      <w:r>
        <w:rPr>
          <w:rFonts w:eastAsia="Lucida Sans Unicode"/>
          <w:bCs/>
          <w:sz w:val="24"/>
          <w:szCs w:val="24"/>
          <w:lang w:eastAsia="ar-SA"/>
        </w:rPr>
        <w:t xml:space="preserve"> осуществляется </w:t>
      </w:r>
      <w:r>
        <w:rPr>
          <w:rFonts w:eastAsia="Lucida Sans Unicode"/>
          <w:bCs/>
          <w:sz w:val="24"/>
          <w:szCs w:val="24"/>
          <w:lang w:eastAsia="ar-SA"/>
        </w:rPr>
        <w:br/>
        <w:t xml:space="preserve">по</w:t>
      </w:r>
      <w:r>
        <w:rPr>
          <w:rFonts w:eastAsia="Lucida Sans Unicode"/>
          <w:bCs/>
          <w:sz w:val="24"/>
          <w:szCs w:val="24"/>
          <w:lang w:eastAsia="ar-SA"/>
        </w:rPr>
        <w:t xml:space="preserve"> подписываемому Сторонами</w:t>
      </w:r>
      <w:r>
        <w:rPr>
          <w:rFonts w:eastAsia="Lucida Sans Unicode"/>
          <w:bCs/>
          <w:sz w:val="24"/>
          <w:szCs w:val="24"/>
          <w:lang w:eastAsia="ar-SA"/>
        </w:rPr>
        <w:t xml:space="preserve"> акту приема-передачи. </w:t>
      </w:r>
      <w:r>
        <w:rPr>
          <w:rFonts w:eastAsia="Lucida Sans Unicode"/>
          <w:bCs/>
          <w:sz w:val="24"/>
          <w:szCs w:val="24"/>
        </w:rPr>
      </w:r>
      <w:r>
        <w:rPr>
          <w:rFonts w:eastAsia="Lucida Sans Unicode"/>
          <w:bCs/>
          <w:sz w:val="24"/>
          <w:szCs w:val="24"/>
        </w:rPr>
      </w:r>
    </w:p>
    <w:p>
      <w:pPr>
        <w:pStyle w:val="939"/>
        <w:ind w:firstLine="360"/>
        <w:jc w:val="both"/>
        <w:widowControl w:val="off"/>
        <w:tabs>
          <w:tab w:val="left" w:pos="0" w:leader="none"/>
        </w:tabs>
        <w:rPr>
          <w:rFonts w:eastAsia="Lucida Sans Unicode"/>
          <w:bCs/>
          <w:sz w:val="24"/>
          <w:szCs w:val="24"/>
        </w:rPr>
      </w:pPr>
      <w:r>
        <w:rPr>
          <w:rFonts w:eastAsia="Lucida Sans Unicode"/>
          <w:bCs/>
          <w:sz w:val="24"/>
          <w:szCs w:val="24"/>
          <w:lang w:eastAsia="ar-SA"/>
        </w:rPr>
        <w:t xml:space="preserve">3.2. </w:t>
      </w:r>
      <w:r>
        <w:rPr>
          <w:rFonts w:eastAsia="Lucida Sans Unicode"/>
          <w:bCs/>
          <w:sz w:val="24"/>
          <w:szCs w:val="24"/>
          <w:lang w:eastAsia="ar-SA"/>
        </w:rPr>
        <w:t xml:space="preserve">Продавец </w:t>
      </w:r>
      <w:r>
        <w:rPr>
          <w:rFonts w:eastAsia="Lucida Sans Unicode"/>
          <w:bCs/>
          <w:sz w:val="24"/>
          <w:szCs w:val="24"/>
          <w:lang w:eastAsia="ar-SA"/>
        </w:rPr>
        <w:t xml:space="preserve">подписывает акт приема-передачи </w:t>
      </w:r>
      <w:r>
        <w:rPr>
          <w:rFonts w:eastAsia="Lucida Sans Unicode"/>
          <w:bCs/>
          <w:sz w:val="24"/>
          <w:szCs w:val="24"/>
          <w:lang w:eastAsia="ar-SA"/>
        </w:rPr>
        <w:t xml:space="preserve">объекта незавершенного строительства </w:t>
      </w:r>
      <w:r>
        <w:rPr>
          <w:rFonts w:eastAsia="Lucida Sans Unicode"/>
          <w:bCs/>
          <w:sz w:val="24"/>
          <w:szCs w:val="24"/>
          <w:lang w:eastAsia="ar-SA"/>
        </w:rPr>
        <w:t xml:space="preserve">в течение 5 рабочих дней с момента поступления от Покупателя денежных средств в размере, </w:t>
      </w:r>
      <w:r>
        <w:rPr>
          <w:rFonts w:eastAsia="Lucida Sans Unicode"/>
          <w:bCs/>
          <w:sz w:val="24"/>
          <w:szCs w:val="24"/>
          <w:lang w:eastAsia="ar-SA"/>
        </w:rPr>
        <w:t xml:space="preserve">установленном пунктом 2.1 настоящего договора.</w:t>
      </w:r>
      <w:r>
        <w:rPr>
          <w:rFonts w:eastAsia="Lucida Sans Unicode"/>
          <w:bCs/>
          <w:sz w:val="24"/>
          <w:szCs w:val="24"/>
        </w:rPr>
      </w:r>
      <w:r>
        <w:rPr>
          <w:rFonts w:eastAsia="Lucida Sans Unicode"/>
          <w:bCs/>
          <w:sz w:val="24"/>
          <w:szCs w:val="24"/>
        </w:rPr>
      </w:r>
    </w:p>
    <w:p>
      <w:pPr>
        <w:pStyle w:val="939"/>
        <w:ind w:firstLine="360"/>
        <w:jc w:val="both"/>
        <w:widowControl w:val="off"/>
        <w:tabs>
          <w:tab w:val="left" w:pos="0" w:leader="none"/>
        </w:tabs>
        <w:rPr>
          <w:rFonts w:eastAsia="Lucida Sans Unicode"/>
          <w:bCs/>
          <w:sz w:val="24"/>
          <w:szCs w:val="24"/>
        </w:rPr>
      </w:pPr>
      <w:r>
        <w:rPr>
          <w:rFonts w:eastAsia="Lucida Sans Unicode"/>
          <w:bCs/>
          <w:sz w:val="24"/>
          <w:szCs w:val="24"/>
          <w:lang w:eastAsia="ar-SA"/>
        </w:rPr>
        <w:t xml:space="preserve">3.3. </w:t>
      </w:r>
      <w:r>
        <w:rPr>
          <w:rFonts w:eastAsia="Lucida Sans Unicode"/>
          <w:bCs/>
          <w:sz w:val="24"/>
          <w:szCs w:val="24"/>
          <w:lang w:eastAsia="ar-SA"/>
        </w:rPr>
        <w:t xml:space="preserve">Покупатель</w:t>
      </w:r>
      <w:r>
        <w:rPr>
          <w:rFonts w:eastAsia="Lucida Sans Unicode"/>
          <w:bCs/>
          <w:sz w:val="24"/>
          <w:szCs w:val="24"/>
          <w:lang w:eastAsia="ar-SA"/>
        </w:rPr>
        <w:t xml:space="preserve"> подписывает акт приема-передачи </w:t>
      </w:r>
      <w:r>
        <w:rPr>
          <w:rFonts w:eastAsia="Lucida Sans Unicode"/>
          <w:bCs/>
          <w:sz w:val="24"/>
          <w:szCs w:val="24"/>
          <w:lang w:eastAsia="ar-SA"/>
        </w:rPr>
        <w:t xml:space="preserve">объекта незавершенного строительства и представляет его Продавцу в течение 5 рабочих дней со дня его получения от Продавца.</w:t>
      </w:r>
      <w:r>
        <w:rPr>
          <w:rFonts w:eastAsia="Lucida Sans Unicode"/>
          <w:bCs/>
          <w:sz w:val="24"/>
          <w:szCs w:val="24"/>
        </w:rPr>
      </w:r>
      <w:r>
        <w:rPr>
          <w:rFonts w:eastAsia="Lucida Sans Unicode"/>
          <w:bCs/>
          <w:sz w:val="24"/>
          <w:szCs w:val="24"/>
        </w:rPr>
      </w:r>
    </w:p>
    <w:p>
      <w:pPr>
        <w:pStyle w:val="939"/>
        <w:jc w:val="center"/>
        <w:rPr>
          <w:b/>
          <w:sz w:val="24"/>
          <w:szCs w:val="24"/>
        </w:rPr>
        <w:outlineLvl w:val="0"/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jc w:val="center"/>
        <w:rPr>
          <w:b/>
          <w:sz w:val="24"/>
          <w:szCs w:val="24"/>
        </w:rPr>
        <w:outlineLvl w:val="0"/>
      </w:pPr>
      <w:r>
        <w:rPr>
          <w:b/>
          <w:sz w:val="24"/>
          <w:szCs w:val="24"/>
          <w:lang w:val="en-US"/>
        </w:rPr>
        <w:t xml:space="preserve">IV</w:t>
      </w:r>
      <w:r>
        <w:rPr>
          <w:b/>
          <w:sz w:val="24"/>
          <w:szCs w:val="24"/>
        </w:rPr>
        <w:t xml:space="preserve">. Права и обязанности Сторон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Права и обязанности Продавца: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539"/>
        <w:jc w:val="both"/>
        <w:rPr>
          <w:strike/>
          <w:sz w:val="24"/>
          <w:szCs w:val="24"/>
        </w:rPr>
      </w:pPr>
      <w:r>
        <w:rPr>
          <w:sz w:val="24"/>
          <w:szCs w:val="24"/>
        </w:rPr>
        <w:t xml:space="preserve">4.1.1. Продавец имеет право расторгнуть настоящий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 </w:t>
        <w:br/>
        <w:t xml:space="preserve">в одностороннем порядке без обращения в суд в случае неуплаты (неполной оплаты) Покупателем стоимости объекта незавершенного строительства </w:t>
        <w:br/>
        <w:t xml:space="preserve">в размере, сроки и порядке, которые установлены в разделе </w:t>
      </w:r>
      <w:r>
        <w:rPr>
          <w:sz w:val="24"/>
          <w:szCs w:val="24"/>
          <w:lang w:val="en-US"/>
        </w:rPr>
        <w:t xml:space="preserve">II</w:t>
      </w:r>
      <w:r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оговора, путем направления соответствующего письменного уведомления Покупателю</w:t>
      </w:r>
      <w:r>
        <w:rPr>
          <w:strike/>
          <w:sz w:val="24"/>
          <w:szCs w:val="24"/>
        </w:rPr>
        <w:t xml:space="preserve">.</w:t>
      </w:r>
      <w:r>
        <w:rPr>
          <w:strike/>
          <w:sz w:val="24"/>
          <w:szCs w:val="24"/>
        </w:rPr>
      </w:r>
      <w:r>
        <w:rPr>
          <w:strike/>
          <w:sz w:val="24"/>
          <w:szCs w:val="24"/>
        </w:rPr>
      </w:r>
    </w:p>
    <w:p>
      <w:pPr>
        <w:pStyle w:val="939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4.1.2. Продавец обязуется после внесения Покупателем оплаты стоимости Объекта незавершенного строительства в соответствии с разделом </w:t>
      </w:r>
      <w:r>
        <w:rPr>
          <w:sz w:val="24"/>
          <w:szCs w:val="24"/>
          <w:lang w:val="en-US"/>
        </w:rPr>
        <w:t xml:space="preserve">II</w:t>
      </w:r>
      <w:r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оговора </w:t>
      </w:r>
      <w:r>
        <w:rPr>
          <w:sz w:val="24"/>
          <w:szCs w:val="24"/>
        </w:rPr>
        <w:t xml:space="preserve">передать </w:t>
      </w:r>
      <w:r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акту приема-передачи о</w:t>
      </w:r>
      <w:r>
        <w:rPr>
          <w:sz w:val="24"/>
          <w:szCs w:val="24"/>
        </w:rPr>
        <w:t xml:space="preserve">бъект незавершенного строительства в срок, уст</w:t>
      </w:r>
      <w:r>
        <w:rPr>
          <w:sz w:val="24"/>
          <w:szCs w:val="24"/>
        </w:rPr>
        <w:t xml:space="preserve">ановленный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соответствии с </w:t>
      </w:r>
      <w:r>
        <w:rPr>
          <w:sz w:val="24"/>
          <w:szCs w:val="24"/>
        </w:rPr>
        <w:t xml:space="preserve">п. 3.</w:t>
      </w: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 настоящего д</w:t>
      </w:r>
      <w:r>
        <w:rPr>
          <w:sz w:val="24"/>
          <w:szCs w:val="24"/>
        </w:rPr>
        <w:t xml:space="preserve">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4.1.3. Продавец</w:t>
      </w:r>
      <w:r>
        <w:rPr>
          <w:sz w:val="24"/>
          <w:szCs w:val="24"/>
        </w:rPr>
        <w:t xml:space="preserve"> обязуется после полной оплаты </w:t>
      </w:r>
      <w:r>
        <w:rPr>
          <w:sz w:val="24"/>
          <w:szCs w:val="24"/>
        </w:rPr>
        <w:t xml:space="preserve">цены объекта незавершенного строительства</w:t>
      </w:r>
      <w:r>
        <w:rPr>
          <w:sz w:val="24"/>
          <w:szCs w:val="24"/>
        </w:rPr>
        <w:t xml:space="preserve">, подписания Продавцом настоящего договора, акта приема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передачи</w:t>
      </w:r>
      <w:r>
        <w:rPr>
          <w:sz w:val="24"/>
          <w:szCs w:val="24"/>
        </w:rPr>
        <w:t xml:space="preserve"> направить в орган, осуществляющий регистрацию прав заявление о государственной регистрации права собственности, перехода права собственности на объект незавершенного строительства с приложением всех необходимых документов.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Права и обязанности Покупателя: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4.2.1. Покупатель обязан произвести оплату в соответствии с </w:t>
      </w:r>
      <w:r>
        <w:rPr>
          <w:sz w:val="24"/>
          <w:szCs w:val="24"/>
        </w:rPr>
        <w:t xml:space="preserve">условиями раздела </w:t>
      </w:r>
      <w:r>
        <w:rPr>
          <w:sz w:val="24"/>
          <w:szCs w:val="24"/>
          <w:lang w:val="en-US"/>
        </w:rPr>
        <w:t xml:space="preserve">II</w:t>
      </w:r>
      <w:r>
        <w:rPr>
          <w:sz w:val="24"/>
          <w:szCs w:val="24"/>
        </w:rPr>
        <w:t xml:space="preserve"> настоящего д</w:t>
      </w:r>
      <w:r>
        <w:rPr>
          <w:sz w:val="24"/>
          <w:szCs w:val="24"/>
        </w:rPr>
        <w:t xml:space="preserve">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539"/>
        <w:jc w:val="both"/>
        <w:rPr>
          <w:strike/>
          <w:sz w:val="24"/>
          <w:szCs w:val="24"/>
        </w:rPr>
      </w:pPr>
      <w:r>
        <w:rPr>
          <w:sz w:val="24"/>
          <w:szCs w:val="24"/>
        </w:rPr>
        <w:t xml:space="preserve">4.2.2. </w:t>
      </w:r>
      <w:r>
        <w:rPr>
          <w:sz w:val="24"/>
          <w:szCs w:val="24"/>
        </w:rPr>
        <w:t xml:space="preserve">Покупатель обязан принять объект незавершенного строительства </w:t>
        <w:br/>
        <w:t xml:space="preserve">по акту приема-передачи в срок, установленный в соо</w:t>
      </w:r>
      <w:r>
        <w:rPr>
          <w:sz w:val="24"/>
          <w:szCs w:val="24"/>
        </w:rPr>
        <w:t xml:space="preserve">тветствии с п. 3.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настоящего д</w:t>
      </w:r>
      <w:r>
        <w:rPr>
          <w:sz w:val="24"/>
          <w:szCs w:val="24"/>
        </w:rPr>
        <w:t xml:space="preserve">оговора.</w:t>
      </w:r>
      <w:r>
        <w:rPr>
          <w:strike/>
          <w:sz w:val="24"/>
          <w:szCs w:val="24"/>
        </w:rPr>
      </w:r>
      <w:r>
        <w:rPr>
          <w:strike/>
          <w:sz w:val="24"/>
          <w:szCs w:val="24"/>
        </w:rPr>
      </w:r>
    </w:p>
    <w:p>
      <w:pPr>
        <w:pStyle w:val="939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В течение 10 </w:t>
      </w:r>
      <w:r>
        <w:rPr>
          <w:sz w:val="24"/>
          <w:szCs w:val="24"/>
        </w:rPr>
        <w:t xml:space="preserve">рабочих </w:t>
      </w:r>
      <w:r>
        <w:rPr>
          <w:sz w:val="24"/>
          <w:szCs w:val="24"/>
        </w:rPr>
        <w:t xml:space="preserve">дней </w:t>
      </w:r>
      <w:r>
        <w:rPr>
          <w:sz w:val="24"/>
          <w:szCs w:val="24"/>
        </w:rPr>
        <w:t xml:space="preserve">с момента государственной регистрации права собственности Покупателя в ЕГРН на объект незавершенного строительства, Покупатель обязан обратиться в Департамент земельных отношений администрации города Перми </w:t>
      </w:r>
      <w:r>
        <w:rPr>
          <w:sz w:val="24"/>
          <w:szCs w:val="24"/>
        </w:rPr>
        <w:t xml:space="preserve">с заявлением о предоставлении земельного участка в аренду на основании п.</w:t>
      </w:r>
      <w:r>
        <w:rPr>
          <w:sz w:val="24"/>
          <w:szCs w:val="24"/>
        </w:rPr>
        <w:t xml:space="preserve">п.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п. 2 </w:t>
      </w:r>
      <w:r>
        <w:rPr>
          <w:sz w:val="24"/>
          <w:szCs w:val="24"/>
        </w:rPr>
        <w:t xml:space="preserve">ст. </w:t>
      </w:r>
      <w:r>
        <w:rPr>
          <w:sz w:val="24"/>
          <w:szCs w:val="24"/>
        </w:rPr>
        <w:t xml:space="preserve">39.6</w:t>
      </w:r>
      <w:r>
        <w:rPr>
          <w:sz w:val="24"/>
          <w:szCs w:val="24"/>
        </w:rPr>
        <w:t xml:space="preserve"> Земельного кодекса Р</w:t>
      </w:r>
      <w:r>
        <w:rPr>
          <w:sz w:val="24"/>
          <w:szCs w:val="24"/>
        </w:rPr>
        <w:t xml:space="preserve">оссийской </w:t>
      </w:r>
      <w:r>
        <w:rPr>
          <w:sz w:val="24"/>
          <w:szCs w:val="24"/>
        </w:rPr>
        <w:t xml:space="preserve">Ф</w:t>
      </w:r>
      <w:r>
        <w:rPr>
          <w:sz w:val="24"/>
          <w:szCs w:val="24"/>
        </w:rPr>
        <w:t xml:space="preserve">едерации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jc w:val="center"/>
        <w:rPr>
          <w:sz w:val="24"/>
          <w:szCs w:val="24"/>
        </w:rPr>
        <w:outlineLvl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jc w:val="center"/>
        <w:rPr>
          <w:b/>
          <w:sz w:val="24"/>
          <w:szCs w:val="24"/>
        </w:rPr>
        <w:outlineLvl w:val="0"/>
      </w:pPr>
      <w:r>
        <w:rPr>
          <w:b/>
          <w:sz w:val="24"/>
          <w:szCs w:val="24"/>
        </w:rPr>
        <w:t xml:space="preserve">V. Ответственность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За нарушение условий настоящего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оговора Стороны несут ответственность </w:t>
      </w:r>
      <w:r>
        <w:rPr>
          <w:sz w:val="24"/>
          <w:szCs w:val="24"/>
        </w:rPr>
        <w:t xml:space="preserve">в соответствии с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Продавец не отвечает за недостатки объекта незавершенного строительства, которые стали известны Покупателю во время осмотра объекта незавершенного строительства при заключении настоящего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 случае нарушения Покупателем срока</w:t>
      </w:r>
      <w:r>
        <w:rPr>
          <w:sz w:val="24"/>
          <w:szCs w:val="24"/>
        </w:rPr>
        <w:t xml:space="preserve"> и порядка</w:t>
      </w:r>
      <w:r>
        <w:rPr>
          <w:sz w:val="24"/>
          <w:szCs w:val="24"/>
        </w:rPr>
        <w:t xml:space="preserve"> оплаты цены объекта незавершенного строительства, указанн</w:t>
      </w:r>
      <w:r>
        <w:rPr>
          <w:sz w:val="24"/>
          <w:szCs w:val="24"/>
        </w:rPr>
        <w:t xml:space="preserve">ых</w:t>
      </w:r>
      <w:r>
        <w:rPr>
          <w:sz w:val="24"/>
          <w:szCs w:val="24"/>
        </w:rPr>
        <w:t xml:space="preserve"> в разделе </w:t>
      </w:r>
      <w:r>
        <w:rPr>
          <w:sz w:val="24"/>
          <w:szCs w:val="24"/>
          <w:lang w:val="en-US"/>
        </w:rPr>
        <w:t xml:space="preserve">II</w:t>
      </w:r>
      <w:r>
        <w:rPr>
          <w:sz w:val="24"/>
          <w:szCs w:val="24"/>
        </w:rPr>
        <w:t xml:space="preserve"> наст</w:t>
      </w:r>
      <w:r>
        <w:rPr>
          <w:sz w:val="24"/>
          <w:szCs w:val="24"/>
        </w:rPr>
        <w:t xml:space="preserve">оящего д</w:t>
      </w:r>
      <w:r>
        <w:rPr>
          <w:sz w:val="24"/>
          <w:szCs w:val="24"/>
        </w:rPr>
        <w:t xml:space="preserve">оговора, Покупатель выплачивает Продавцу неустойку в размере 0,03% от суммы, указанной в пункте 2.1 настоящего договора, за каждый день просрочки.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Риск случайной гибели или случайного повреждения объекта незавершенного строительства переходит к Покупателю с момента подписания </w:t>
      </w:r>
      <w:r>
        <w:rPr>
          <w:sz w:val="24"/>
          <w:szCs w:val="24"/>
        </w:rPr>
        <w:t xml:space="preserve">акта приема передачи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VI</w:t>
      </w:r>
      <w:r>
        <w:rPr>
          <w:b/>
          <w:sz w:val="24"/>
          <w:szCs w:val="24"/>
        </w:rPr>
        <w:t xml:space="preserve">. Прочие условия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3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.1. Настоящий договор вступает в силу с момента подписания и действует до полного исполнения Сторонами принятых на себя обязательств.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.2.</w:t>
      </w:r>
      <w:r>
        <w:rPr>
          <w:sz w:val="24"/>
          <w:szCs w:val="24"/>
        </w:rPr>
        <w:t xml:space="preserve"> Любые изменения и дополнения к настоящему договору оформляются </w:t>
        <w:br/>
        <w:t xml:space="preserve">в письменной форме и подписываются обеими сторонами.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.3.</w:t>
      </w:r>
      <w:r>
        <w:rPr>
          <w:sz w:val="24"/>
          <w:szCs w:val="24"/>
        </w:rPr>
        <w:t xml:space="preserve"> Во всем остальном, </w:t>
      </w:r>
      <w:r>
        <w:rPr>
          <w:sz w:val="24"/>
          <w:szCs w:val="24"/>
        </w:rPr>
        <w:t xml:space="preserve">что не предусмотрено настоящим д</w:t>
      </w:r>
      <w:r>
        <w:rPr>
          <w:sz w:val="24"/>
          <w:szCs w:val="24"/>
        </w:rPr>
        <w:t xml:space="preserve">оговором, стороны руководствуются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.4. </w:t>
      </w:r>
      <w:r>
        <w:rPr>
          <w:sz w:val="24"/>
          <w:szCs w:val="24"/>
        </w:rPr>
        <w:t xml:space="preserve">Все уведомления и сообщения направляются сторонами в письменной форме, </w:t>
      </w:r>
      <w:r>
        <w:rPr>
          <w:sz w:val="24"/>
          <w:szCs w:val="24"/>
        </w:rPr>
        <w:t xml:space="preserve">а также в электронной форме по телекоммуникационным каналам связи.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.5. Все споры и разногласия между Сторонами решаются путём проведения переговоров, в случае их не урегули</w:t>
      </w:r>
      <w:r>
        <w:rPr>
          <w:sz w:val="24"/>
          <w:szCs w:val="24"/>
        </w:rPr>
        <w:t xml:space="preserve">рования, споры рассматриваются </w:t>
      </w:r>
      <w:r>
        <w:rPr>
          <w:sz w:val="24"/>
          <w:szCs w:val="24"/>
        </w:rPr>
        <w:t xml:space="preserve">в соответствующем суде по месту нахождения Продавца.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.6. Настоящий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оговор составлен в 2 (двух) экземплярах, имеющих равную юридическую силу, один из которых остается у Продавца, один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у Покупателя.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.7. К настоящему договору прилагается протокол, </w:t>
      </w:r>
      <w:r>
        <w:rPr>
          <w:sz w:val="24"/>
          <w:szCs w:val="24"/>
        </w:rPr>
        <w:t xml:space="preserve">решение </w:t>
      </w:r>
      <w:r>
        <w:rPr>
          <w:sz w:val="24"/>
          <w:szCs w:val="24"/>
        </w:rPr>
        <w:t xml:space="preserve">Арбитражного суда Пермского края от 25.02.2025 по делу № А50-8773/22, постановление Семнадцатого арбитражного апелляционного суда от 03.07.2025 по </w:t>
      </w:r>
      <w:r>
        <w:rPr>
          <w:sz w:val="24"/>
          <w:szCs w:val="24"/>
        </w:rPr>
        <w:t xml:space="preserve">делу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А50-8773/22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2" w:name="Par58"/>
      <w:r>
        <w:rPr>
          <w:sz w:val="24"/>
          <w:szCs w:val="24"/>
        </w:rPr>
      </w:r>
      <w:bookmarkEnd w:id="2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jc w:val="center"/>
        <w:rPr>
          <w:b/>
          <w:sz w:val="24"/>
          <w:szCs w:val="24"/>
        </w:rPr>
        <w:outlineLvl w:val="0"/>
      </w:pPr>
      <w:r>
        <w:rPr>
          <w:b/>
          <w:sz w:val="24"/>
          <w:szCs w:val="24"/>
        </w:rPr>
        <w:t xml:space="preserve">VII. Адреса, реквизиты и подписи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596"/>
        <w:gridCol w:w="498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96" w:type="dxa"/>
            <w:vAlign w:val="top"/>
            <w:textDirection w:val="lrTb"/>
            <w:noWrap w:val="false"/>
          </w:tcPr>
          <w:p>
            <w:pPr>
              <w:pStyle w:val="939"/>
              <w:jc w:val="both"/>
              <w:spacing w:line="240" w:lineRule="auto"/>
              <w:widowControl w:val="off"/>
              <w:rPr>
                <w:b/>
                <w:bCs/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Продавец:</w:t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</w:p>
          <w:p>
            <w:pPr>
              <w:pStyle w:val="939"/>
              <w:spacing w:line="240" w:lineRule="auto"/>
              <w:widowControl w:val="off"/>
              <w:rPr>
                <w:b/>
                <w:bCs/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Департамент земельных отношений администрации города Перми</w:t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</w:p>
          <w:p>
            <w:pPr>
              <w:pStyle w:val="939"/>
              <w:jc w:val="both"/>
              <w:spacing w:line="240" w:lineRule="auto"/>
              <w:widowControl w:val="off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lang w:eastAsia="en-US"/>
              </w:rPr>
              <w:t xml:space="preserve">614000, г. Пермь,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939"/>
              <w:jc w:val="both"/>
              <w:spacing w:line="240" w:lineRule="auto"/>
              <w:widowControl w:val="off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lang w:eastAsia="en-US"/>
              </w:rPr>
              <w:t xml:space="preserve">ул. Сибирская, 15,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939"/>
              <w:jc w:val="both"/>
              <w:spacing w:line="240" w:lineRule="auto"/>
              <w:widowControl w:val="off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lang w:eastAsia="en-US"/>
              </w:rPr>
              <w:t xml:space="preserve">тел. 212-31-70, 212-28-92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spacing w:line="240" w:lineRule="auto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spacing w:line="240" w:lineRule="auto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_________________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 /_________________/ 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939"/>
              <w:jc w:val="both"/>
              <w:spacing w:line="240" w:lineRule="auto"/>
              <w:widowControl w:val="off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939"/>
              <w:jc w:val="both"/>
              <w:spacing w:line="240" w:lineRule="auto"/>
              <w:widowControl w:val="off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lang w:eastAsia="en-US"/>
              </w:rPr>
              <w:t xml:space="preserve">Дата _______________ М.П.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83" w:type="dxa"/>
            <w:vAlign w:val="top"/>
            <w:textDirection w:val="lrTb"/>
            <w:noWrap w:val="false"/>
          </w:tcPr>
          <w:p>
            <w:pPr>
              <w:pStyle w:val="939"/>
              <w:spacing w:line="240" w:lineRule="auto"/>
              <w:widowControl w:val="off"/>
              <w:rPr>
                <w:b/>
                <w:bCs/>
                <w:sz w:val="24"/>
                <w:szCs w:val="24"/>
                <w:highlight w:val="none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Покупатель: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</w:p>
          <w:p>
            <w:pPr>
              <w:spacing w:line="240" w:lineRule="auto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spacing w:line="240" w:lineRule="auto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spacing w:line="240" w:lineRule="auto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spacing w:line="240" w:lineRule="auto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spacing w:line="240" w:lineRule="auto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spacing w:line="240" w:lineRule="auto"/>
              <w:widowControl w:val="off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:lang w:eastAsia="en-US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spacing w:line="240" w:lineRule="auto"/>
              <w:widowControl w:val="off"/>
              <w:rPr>
                <w:b/>
                <w:bCs/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_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________________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 /__________________/</w:t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</w:p>
          <w:p>
            <w:pPr>
              <w:pStyle w:val="939"/>
              <w:jc w:val="both"/>
              <w:spacing w:line="240" w:lineRule="auto"/>
              <w:widowControl w:val="off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939"/>
              <w:jc w:val="both"/>
              <w:spacing w:line="240" w:lineRule="auto"/>
              <w:widowControl w:val="off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lang w:eastAsia="en-US"/>
              </w:rPr>
              <w:t xml:space="preserve">Дата _______________ 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spacing w:line="240" w:lineRule="auto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</w:tbl>
    <w:p>
      <w:pPr>
        <w:pStyle w:val="939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363" w:right="567" w:bottom="1134" w:left="1560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libri Light">
    <w:panose1 w:val="020F0502020204030204"/>
  </w:font>
  <w:font w:name="Calibri">
    <w:panose1 w:val="020F0502020204030204"/>
  </w:font>
  <w:font w:name="Lucida Sans Unicode">
    <w:panose1 w:val="020B06030308040202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7"/>
      <w:rPr>
        <w:sz w:val="20"/>
        <w:szCs w:val="20"/>
      </w:rPr>
    </w:pPr>
    <w:r>
      <w:rPr>
        <w:sz w:val="20"/>
        <w:szCs w:val="20"/>
      </w:rPr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4</w:t>
    </w: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2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2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5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5" w:hanging="360"/>
      </w:pPr>
      <w:rPr>
        <w:sz w:val="16"/>
        <w:szCs w:val="16"/>
      </w:rPr>
    </w:lvl>
    <w:lvl w:ilvl="1">
      <w:start w:val="1"/>
      <w:numFmt w:val="lowerLetter"/>
      <w:isLgl w:val="false"/>
      <w:suff w:val="tab"/>
      <w:lvlText w:val="%2."/>
      <w:lvlJc w:val="left"/>
      <w:pPr>
        <w:ind w:left="15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5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2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0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8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0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2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4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6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8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0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2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41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2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19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2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2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2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9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1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3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5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7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9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1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3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59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2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2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num w:numId="1">
    <w:abstractNumId w:val="16"/>
  </w:num>
  <w:num w:numId="2">
    <w:abstractNumId w:val="19"/>
  </w:num>
  <w:num w:numId="3">
    <w:abstractNumId w:val="3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25"/>
  </w:num>
  <w:num w:numId="6">
    <w:abstractNumId w:val="3"/>
  </w:num>
  <w:num w:numId="7">
    <w:abstractNumId w:val="13"/>
  </w:num>
  <w:num w:numId="8">
    <w:abstractNumId w:val="15"/>
  </w:num>
  <w:num w:numId="9">
    <w:abstractNumId w:val="37"/>
  </w:num>
  <w:num w:numId="10">
    <w:abstractNumId w:val="21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7"/>
  </w:num>
  <w:num w:numId="16">
    <w:abstractNumId w:val="29"/>
  </w:num>
  <w:num w:numId="17">
    <w:abstractNumId w:val="9"/>
  </w:num>
  <w:num w:numId="18">
    <w:abstractNumId w:val="8"/>
  </w:num>
  <w:num w:numId="19">
    <w:abstractNumId w:val="23"/>
  </w:num>
  <w:num w:numId="20">
    <w:abstractNumId w:val="26"/>
  </w:num>
  <w:num w:numId="21">
    <w:abstractNumId w:val="32"/>
  </w:num>
  <w:num w:numId="22">
    <w:abstractNumId w:val="41"/>
  </w:num>
  <w:num w:numId="23">
    <w:abstractNumId w:val="36"/>
  </w:num>
  <w:num w:numId="24">
    <w:abstractNumId w:val="10"/>
  </w:num>
  <w:num w:numId="25">
    <w:abstractNumId w:val="38"/>
  </w:num>
  <w:num w:numId="26">
    <w:abstractNumId w:val="14"/>
  </w:num>
  <w:num w:numId="27">
    <w:abstractNumId w:val="40"/>
  </w:num>
  <w:num w:numId="28">
    <w:abstractNumId w:val="30"/>
  </w:num>
  <w:num w:numId="29">
    <w:abstractNumId w:val="2"/>
  </w:num>
  <w:num w:numId="30">
    <w:abstractNumId w:val="31"/>
  </w:num>
  <w:num w:numId="31">
    <w:abstractNumId w:val="5"/>
  </w:num>
  <w:num w:numId="32">
    <w:abstractNumId w:val="6"/>
  </w:num>
  <w:num w:numId="33">
    <w:abstractNumId w:val="1"/>
  </w:num>
  <w:num w:numId="34">
    <w:abstractNumId w:val="24"/>
  </w:num>
  <w:num w:numId="35">
    <w:abstractNumId w:val="11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20"/>
  </w:num>
  <w:num w:numId="39">
    <w:abstractNumId w:val="39"/>
  </w:num>
  <w:num w:numId="40">
    <w:abstractNumId w:val="22"/>
  </w:num>
  <w:num w:numId="41">
    <w:abstractNumId w:val="17"/>
  </w:num>
  <w:num w:numId="42">
    <w:abstractNumId w:val="33"/>
  </w:num>
  <w:num w:numId="43">
    <w:abstractNumId w:val="34"/>
  </w:num>
  <w:num w:numId="44">
    <w:abstractNumId w:val="18"/>
  </w:num>
  <w:num w:numId="45">
    <w:abstractNumId w:val="42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1">
    <w:name w:val="Heading 1"/>
    <w:basedOn w:val="939"/>
    <w:next w:val="939"/>
    <w:link w:val="7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2">
    <w:name w:val="Heading 1 Char"/>
    <w:link w:val="761"/>
    <w:uiPriority w:val="9"/>
    <w:rPr>
      <w:rFonts w:ascii="Arial" w:hAnsi="Arial" w:eastAsia="Arial" w:cs="Arial"/>
      <w:sz w:val="40"/>
      <w:szCs w:val="40"/>
    </w:rPr>
  </w:style>
  <w:style w:type="paragraph" w:styleId="763">
    <w:name w:val="Heading 2"/>
    <w:basedOn w:val="939"/>
    <w:next w:val="939"/>
    <w:link w:val="7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4">
    <w:name w:val="Heading 2 Char"/>
    <w:link w:val="763"/>
    <w:uiPriority w:val="9"/>
    <w:rPr>
      <w:rFonts w:ascii="Arial" w:hAnsi="Arial" w:eastAsia="Arial" w:cs="Arial"/>
      <w:sz w:val="34"/>
    </w:rPr>
  </w:style>
  <w:style w:type="paragraph" w:styleId="765">
    <w:name w:val="Heading 3"/>
    <w:basedOn w:val="939"/>
    <w:next w:val="939"/>
    <w:link w:val="7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6">
    <w:name w:val="Heading 3 Char"/>
    <w:link w:val="765"/>
    <w:uiPriority w:val="9"/>
    <w:rPr>
      <w:rFonts w:ascii="Arial" w:hAnsi="Arial" w:eastAsia="Arial" w:cs="Arial"/>
      <w:sz w:val="30"/>
      <w:szCs w:val="30"/>
    </w:rPr>
  </w:style>
  <w:style w:type="paragraph" w:styleId="767">
    <w:name w:val="Heading 4"/>
    <w:basedOn w:val="939"/>
    <w:next w:val="939"/>
    <w:link w:val="7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8">
    <w:name w:val="Heading 4 Char"/>
    <w:link w:val="767"/>
    <w:uiPriority w:val="9"/>
    <w:rPr>
      <w:rFonts w:ascii="Arial" w:hAnsi="Arial" w:eastAsia="Arial" w:cs="Arial"/>
      <w:b/>
      <w:bCs/>
      <w:sz w:val="26"/>
      <w:szCs w:val="26"/>
    </w:rPr>
  </w:style>
  <w:style w:type="paragraph" w:styleId="769">
    <w:name w:val="Heading 5"/>
    <w:basedOn w:val="939"/>
    <w:next w:val="939"/>
    <w:link w:val="7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0">
    <w:name w:val="Heading 5 Char"/>
    <w:link w:val="769"/>
    <w:uiPriority w:val="9"/>
    <w:rPr>
      <w:rFonts w:ascii="Arial" w:hAnsi="Arial" w:eastAsia="Arial" w:cs="Arial"/>
      <w:b/>
      <w:bCs/>
      <w:sz w:val="24"/>
      <w:szCs w:val="24"/>
    </w:rPr>
  </w:style>
  <w:style w:type="paragraph" w:styleId="771">
    <w:name w:val="Heading 6"/>
    <w:basedOn w:val="939"/>
    <w:next w:val="939"/>
    <w:link w:val="7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2">
    <w:name w:val="Heading 6 Char"/>
    <w:link w:val="771"/>
    <w:uiPriority w:val="9"/>
    <w:rPr>
      <w:rFonts w:ascii="Arial" w:hAnsi="Arial" w:eastAsia="Arial" w:cs="Arial"/>
      <w:b/>
      <w:bCs/>
      <w:sz w:val="22"/>
      <w:szCs w:val="22"/>
    </w:rPr>
  </w:style>
  <w:style w:type="paragraph" w:styleId="773">
    <w:name w:val="Heading 7"/>
    <w:basedOn w:val="939"/>
    <w:next w:val="939"/>
    <w:link w:val="7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4">
    <w:name w:val="Heading 7 Char"/>
    <w:link w:val="7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5">
    <w:name w:val="Heading 8"/>
    <w:basedOn w:val="939"/>
    <w:next w:val="939"/>
    <w:link w:val="7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6">
    <w:name w:val="Heading 8 Char"/>
    <w:link w:val="775"/>
    <w:uiPriority w:val="9"/>
    <w:rPr>
      <w:rFonts w:ascii="Arial" w:hAnsi="Arial" w:eastAsia="Arial" w:cs="Arial"/>
      <w:i/>
      <w:iCs/>
      <w:sz w:val="22"/>
      <w:szCs w:val="22"/>
    </w:rPr>
  </w:style>
  <w:style w:type="paragraph" w:styleId="777">
    <w:name w:val="Heading 9"/>
    <w:basedOn w:val="939"/>
    <w:next w:val="939"/>
    <w:link w:val="7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8">
    <w:name w:val="Heading 9 Char"/>
    <w:link w:val="777"/>
    <w:uiPriority w:val="9"/>
    <w:rPr>
      <w:rFonts w:ascii="Arial" w:hAnsi="Arial" w:eastAsia="Arial" w:cs="Arial"/>
      <w:i/>
      <w:iCs/>
      <w:sz w:val="21"/>
      <w:szCs w:val="21"/>
    </w:rPr>
  </w:style>
  <w:style w:type="paragraph" w:styleId="779">
    <w:name w:val="List Paragraph"/>
    <w:basedOn w:val="939"/>
    <w:uiPriority w:val="34"/>
    <w:qFormat/>
    <w:pPr>
      <w:contextualSpacing/>
      <w:ind w:left="720"/>
    </w:pPr>
  </w:style>
  <w:style w:type="paragraph" w:styleId="780">
    <w:name w:val="No Spacing"/>
    <w:uiPriority w:val="1"/>
    <w:qFormat/>
    <w:pPr>
      <w:spacing w:before="0" w:after="0" w:line="240" w:lineRule="auto"/>
    </w:pPr>
  </w:style>
  <w:style w:type="paragraph" w:styleId="781">
    <w:name w:val="Title"/>
    <w:basedOn w:val="939"/>
    <w:next w:val="939"/>
    <w:link w:val="7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2">
    <w:name w:val="Title Char"/>
    <w:link w:val="781"/>
    <w:uiPriority w:val="10"/>
    <w:rPr>
      <w:sz w:val="48"/>
      <w:szCs w:val="48"/>
    </w:rPr>
  </w:style>
  <w:style w:type="paragraph" w:styleId="783">
    <w:name w:val="Subtitle"/>
    <w:basedOn w:val="939"/>
    <w:next w:val="939"/>
    <w:link w:val="784"/>
    <w:uiPriority w:val="11"/>
    <w:qFormat/>
    <w:pPr>
      <w:spacing w:before="200" w:after="200"/>
    </w:pPr>
    <w:rPr>
      <w:sz w:val="24"/>
      <w:szCs w:val="24"/>
    </w:rPr>
  </w:style>
  <w:style w:type="character" w:styleId="784">
    <w:name w:val="Subtitle Char"/>
    <w:link w:val="783"/>
    <w:uiPriority w:val="11"/>
    <w:rPr>
      <w:sz w:val="24"/>
      <w:szCs w:val="24"/>
    </w:rPr>
  </w:style>
  <w:style w:type="paragraph" w:styleId="785">
    <w:name w:val="Quote"/>
    <w:basedOn w:val="939"/>
    <w:next w:val="939"/>
    <w:link w:val="786"/>
    <w:uiPriority w:val="29"/>
    <w:qFormat/>
    <w:pPr>
      <w:ind w:left="720" w:right="720"/>
    </w:pPr>
    <w:rPr>
      <w:i/>
    </w:rPr>
  </w:style>
  <w:style w:type="character" w:styleId="786">
    <w:name w:val="Quote Char"/>
    <w:link w:val="785"/>
    <w:uiPriority w:val="29"/>
    <w:rPr>
      <w:i/>
    </w:rPr>
  </w:style>
  <w:style w:type="paragraph" w:styleId="787">
    <w:name w:val="Intense Quote"/>
    <w:basedOn w:val="939"/>
    <w:next w:val="939"/>
    <w:link w:val="7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8">
    <w:name w:val="Intense Quote Char"/>
    <w:link w:val="787"/>
    <w:uiPriority w:val="30"/>
    <w:rPr>
      <w:i/>
    </w:rPr>
  </w:style>
  <w:style w:type="paragraph" w:styleId="789">
    <w:name w:val="Header"/>
    <w:basedOn w:val="939"/>
    <w:link w:val="7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0">
    <w:name w:val="Header Char"/>
    <w:link w:val="789"/>
    <w:uiPriority w:val="99"/>
  </w:style>
  <w:style w:type="paragraph" w:styleId="791">
    <w:name w:val="Footer"/>
    <w:basedOn w:val="939"/>
    <w:link w:val="7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2">
    <w:name w:val="Footer Char"/>
    <w:link w:val="791"/>
    <w:uiPriority w:val="99"/>
  </w:style>
  <w:style w:type="paragraph" w:styleId="793">
    <w:name w:val="Caption"/>
    <w:basedOn w:val="939"/>
    <w:next w:val="9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4">
    <w:name w:val="Caption Char"/>
    <w:basedOn w:val="793"/>
    <w:link w:val="791"/>
    <w:uiPriority w:val="99"/>
  </w:style>
  <w:style w:type="table" w:styleId="79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1">
    <w:name w:val="Hyperlink"/>
    <w:uiPriority w:val="99"/>
    <w:unhideWhenUsed/>
    <w:rPr>
      <w:color w:val="0000ff" w:themeColor="hyperlink"/>
      <w:u w:val="single"/>
    </w:rPr>
  </w:style>
  <w:style w:type="paragraph" w:styleId="922">
    <w:name w:val="footnote text"/>
    <w:basedOn w:val="939"/>
    <w:link w:val="923"/>
    <w:uiPriority w:val="99"/>
    <w:semiHidden/>
    <w:unhideWhenUsed/>
    <w:pPr>
      <w:spacing w:after="40" w:line="240" w:lineRule="auto"/>
    </w:pPr>
    <w:rPr>
      <w:sz w:val="18"/>
    </w:rPr>
  </w:style>
  <w:style w:type="character" w:styleId="923">
    <w:name w:val="Footnote Text Char"/>
    <w:link w:val="922"/>
    <w:uiPriority w:val="99"/>
    <w:rPr>
      <w:sz w:val="18"/>
    </w:rPr>
  </w:style>
  <w:style w:type="character" w:styleId="924">
    <w:name w:val="footnote reference"/>
    <w:uiPriority w:val="99"/>
    <w:unhideWhenUsed/>
    <w:rPr>
      <w:vertAlign w:val="superscript"/>
    </w:rPr>
  </w:style>
  <w:style w:type="paragraph" w:styleId="925">
    <w:name w:val="endnote text"/>
    <w:basedOn w:val="939"/>
    <w:link w:val="926"/>
    <w:uiPriority w:val="99"/>
    <w:semiHidden/>
    <w:unhideWhenUsed/>
    <w:pPr>
      <w:spacing w:after="0" w:line="240" w:lineRule="auto"/>
    </w:pPr>
    <w:rPr>
      <w:sz w:val="20"/>
    </w:rPr>
  </w:style>
  <w:style w:type="character" w:styleId="926">
    <w:name w:val="Endnote Text Char"/>
    <w:link w:val="925"/>
    <w:uiPriority w:val="99"/>
    <w:rPr>
      <w:sz w:val="20"/>
    </w:rPr>
  </w:style>
  <w:style w:type="character" w:styleId="927">
    <w:name w:val="endnote reference"/>
    <w:uiPriority w:val="99"/>
    <w:semiHidden/>
    <w:unhideWhenUsed/>
    <w:rPr>
      <w:vertAlign w:val="superscript"/>
    </w:rPr>
  </w:style>
  <w:style w:type="paragraph" w:styleId="928">
    <w:name w:val="toc 1"/>
    <w:basedOn w:val="939"/>
    <w:next w:val="939"/>
    <w:uiPriority w:val="39"/>
    <w:unhideWhenUsed/>
    <w:pPr>
      <w:ind w:left="0" w:right="0" w:firstLine="0"/>
      <w:spacing w:after="57"/>
    </w:pPr>
  </w:style>
  <w:style w:type="paragraph" w:styleId="929">
    <w:name w:val="toc 2"/>
    <w:basedOn w:val="939"/>
    <w:next w:val="939"/>
    <w:uiPriority w:val="39"/>
    <w:unhideWhenUsed/>
    <w:pPr>
      <w:ind w:left="283" w:right="0" w:firstLine="0"/>
      <w:spacing w:after="57"/>
    </w:pPr>
  </w:style>
  <w:style w:type="paragraph" w:styleId="930">
    <w:name w:val="toc 3"/>
    <w:basedOn w:val="939"/>
    <w:next w:val="939"/>
    <w:uiPriority w:val="39"/>
    <w:unhideWhenUsed/>
    <w:pPr>
      <w:ind w:left="567" w:right="0" w:firstLine="0"/>
      <w:spacing w:after="57"/>
    </w:pPr>
  </w:style>
  <w:style w:type="paragraph" w:styleId="931">
    <w:name w:val="toc 4"/>
    <w:basedOn w:val="939"/>
    <w:next w:val="939"/>
    <w:uiPriority w:val="39"/>
    <w:unhideWhenUsed/>
    <w:pPr>
      <w:ind w:left="850" w:right="0" w:firstLine="0"/>
      <w:spacing w:after="57"/>
    </w:pPr>
  </w:style>
  <w:style w:type="paragraph" w:styleId="932">
    <w:name w:val="toc 5"/>
    <w:basedOn w:val="939"/>
    <w:next w:val="939"/>
    <w:uiPriority w:val="39"/>
    <w:unhideWhenUsed/>
    <w:pPr>
      <w:ind w:left="1134" w:right="0" w:firstLine="0"/>
      <w:spacing w:after="57"/>
    </w:pPr>
  </w:style>
  <w:style w:type="paragraph" w:styleId="933">
    <w:name w:val="toc 6"/>
    <w:basedOn w:val="939"/>
    <w:next w:val="939"/>
    <w:uiPriority w:val="39"/>
    <w:unhideWhenUsed/>
    <w:pPr>
      <w:ind w:left="1417" w:right="0" w:firstLine="0"/>
      <w:spacing w:after="57"/>
    </w:pPr>
  </w:style>
  <w:style w:type="paragraph" w:styleId="934">
    <w:name w:val="toc 7"/>
    <w:basedOn w:val="939"/>
    <w:next w:val="939"/>
    <w:uiPriority w:val="39"/>
    <w:unhideWhenUsed/>
    <w:pPr>
      <w:ind w:left="1701" w:right="0" w:firstLine="0"/>
      <w:spacing w:after="57"/>
    </w:pPr>
  </w:style>
  <w:style w:type="paragraph" w:styleId="935">
    <w:name w:val="toc 8"/>
    <w:basedOn w:val="939"/>
    <w:next w:val="939"/>
    <w:uiPriority w:val="39"/>
    <w:unhideWhenUsed/>
    <w:pPr>
      <w:ind w:left="1984" w:right="0" w:firstLine="0"/>
      <w:spacing w:after="57"/>
    </w:pPr>
  </w:style>
  <w:style w:type="paragraph" w:styleId="936">
    <w:name w:val="toc 9"/>
    <w:basedOn w:val="939"/>
    <w:next w:val="939"/>
    <w:uiPriority w:val="39"/>
    <w:unhideWhenUsed/>
    <w:pPr>
      <w:ind w:left="2268" w:right="0" w:firstLine="0"/>
      <w:spacing w:after="57"/>
    </w:pPr>
  </w:style>
  <w:style w:type="paragraph" w:styleId="937">
    <w:name w:val="TOC Heading"/>
    <w:uiPriority w:val="39"/>
    <w:unhideWhenUsed/>
  </w:style>
  <w:style w:type="paragraph" w:styleId="938">
    <w:name w:val="table of figures"/>
    <w:basedOn w:val="939"/>
    <w:next w:val="939"/>
    <w:uiPriority w:val="99"/>
    <w:unhideWhenUsed/>
    <w:pPr>
      <w:spacing w:after="0" w:afterAutospacing="0"/>
    </w:pPr>
  </w:style>
  <w:style w:type="paragraph" w:styleId="939" w:default="1">
    <w:name w:val="Normal"/>
    <w:next w:val="939"/>
    <w:link w:val="939"/>
    <w:qFormat/>
    <w:rPr>
      <w:sz w:val="24"/>
      <w:szCs w:val="24"/>
      <w:lang w:val="ru-RU" w:eastAsia="ru-RU" w:bidi="ar-SA"/>
    </w:rPr>
  </w:style>
  <w:style w:type="paragraph" w:styleId="940">
    <w:name w:val="Заголовок 1"/>
    <w:basedOn w:val="939"/>
    <w:next w:val="939"/>
    <w:link w:val="939"/>
    <w:qFormat/>
    <w:pPr>
      <w:jc w:val="center"/>
      <w:keepNext/>
      <w:outlineLvl w:val="0"/>
    </w:pPr>
    <w:rPr>
      <w:b/>
      <w:sz w:val="28"/>
      <w:szCs w:val="20"/>
    </w:rPr>
  </w:style>
  <w:style w:type="paragraph" w:styleId="941">
    <w:name w:val="Заголовок 6"/>
    <w:basedOn w:val="939"/>
    <w:next w:val="939"/>
    <w:link w:val="964"/>
    <w:qFormat/>
    <w:pPr>
      <w:spacing w:before="240" w:after="60"/>
      <w:outlineLvl w:val="5"/>
    </w:pPr>
    <w:rPr>
      <w:b/>
      <w:bCs/>
      <w:sz w:val="22"/>
      <w:szCs w:val="22"/>
    </w:rPr>
  </w:style>
  <w:style w:type="character" w:styleId="942">
    <w:name w:val="Основной шрифт абзаца"/>
    <w:next w:val="942"/>
    <w:link w:val="939"/>
    <w:semiHidden/>
  </w:style>
  <w:style w:type="table" w:styleId="943">
    <w:name w:val="Обычная таблица"/>
    <w:next w:val="943"/>
    <w:link w:val="939"/>
    <w:semiHidden/>
    <w:tblPr/>
  </w:style>
  <w:style w:type="numbering" w:styleId="944">
    <w:name w:val="Нет списка"/>
    <w:next w:val="944"/>
    <w:link w:val="939"/>
    <w:uiPriority w:val="99"/>
    <w:semiHidden/>
  </w:style>
  <w:style w:type="paragraph" w:styleId="945">
    <w:name w:val="Основной текст"/>
    <w:basedOn w:val="939"/>
    <w:next w:val="945"/>
    <w:link w:val="939"/>
    <w:pPr>
      <w:jc w:val="right"/>
    </w:pPr>
    <w:rPr>
      <w:sz w:val="28"/>
    </w:rPr>
  </w:style>
  <w:style w:type="paragraph" w:styleId="946">
    <w:name w:val="Текст"/>
    <w:basedOn w:val="939"/>
    <w:next w:val="946"/>
    <w:link w:val="955"/>
    <w:rPr>
      <w:rFonts w:ascii="Courier New" w:hAnsi="Courier New"/>
      <w:sz w:val="20"/>
      <w:szCs w:val="20"/>
      <w:lang w:val="en-US" w:eastAsia="en-US"/>
    </w:rPr>
  </w:style>
  <w:style w:type="paragraph" w:styleId="947">
    <w:name w:val="ConsNormal"/>
    <w:next w:val="947"/>
    <w:link w:val="939"/>
    <w:pPr>
      <w:ind w:firstLine="720"/>
    </w:pPr>
    <w:rPr>
      <w:rFonts w:ascii="Consultant" w:hAnsi="Consultant"/>
      <w:lang w:val="ru-RU" w:eastAsia="ru-RU" w:bidi="ar-SA"/>
    </w:rPr>
  </w:style>
  <w:style w:type="paragraph" w:styleId="948">
    <w:name w:val="Основной текст 2"/>
    <w:basedOn w:val="939"/>
    <w:next w:val="948"/>
    <w:link w:val="939"/>
    <w:pPr>
      <w:spacing w:after="120" w:line="480" w:lineRule="auto"/>
    </w:pPr>
  </w:style>
  <w:style w:type="character" w:styleId="949">
    <w:name w:val="Номер страницы"/>
    <w:basedOn w:val="942"/>
    <w:next w:val="949"/>
    <w:link w:val="939"/>
  </w:style>
  <w:style w:type="paragraph" w:styleId="950">
    <w:name w:val="Основной текст 3"/>
    <w:basedOn w:val="939"/>
    <w:next w:val="950"/>
    <w:link w:val="939"/>
    <w:pPr>
      <w:spacing w:after="120"/>
    </w:pPr>
    <w:rPr>
      <w:sz w:val="16"/>
      <w:szCs w:val="16"/>
    </w:rPr>
  </w:style>
  <w:style w:type="table" w:styleId="951">
    <w:name w:val="Сетка таблицы"/>
    <w:basedOn w:val="943"/>
    <w:next w:val="951"/>
    <w:link w:val="939"/>
    <w:tblPr/>
  </w:style>
  <w:style w:type="paragraph" w:styleId="952">
    <w:name w:val="Нижний колонтитул"/>
    <w:basedOn w:val="939"/>
    <w:next w:val="952"/>
    <w:link w:val="970"/>
    <w:uiPriority w:val="99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953">
    <w:name w:val="Текст выноски"/>
    <w:basedOn w:val="939"/>
    <w:next w:val="953"/>
    <w:link w:val="939"/>
    <w:semiHidden/>
    <w:rPr>
      <w:rFonts w:ascii="Tahoma" w:hAnsi="Tahoma" w:cs="Tahoma"/>
      <w:sz w:val="16"/>
      <w:szCs w:val="16"/>
    </w:rPr>
  </w:style>
  <w:style w:type="paragraph" w:styleId="954">
    <w:name w:val=" Знак Знак Знак Знак Знак Знак Знак Знак Знак Знак Знак Знак"/>
    <w:basedOn w:val="939"/>
    <w:next w:val="954"/>
    <w:link w:val="939"/>
    <w:rPr>
      <w:rFonts w:ascii="Verdana" w:hAnsi="Verdana" w:cs="Verdana"/>
      <w:sz w:val="20"/>
      <w:szCs w:val="20"/>
      <w:lang w:val="en-US" w:eastAsia="en-US"/>
    </w:rPr>
  </w:style>
  <w:style w:type="character" w:styleId="955">
    <w:name w:val="Текст Знак"/>
    <w:next w:val="955"/>
    <w:link w:val="946"/>
    <w:rPr>
      <w:rFonts w:ascii="Courier New" w:hAnsi="Courier New"/>
    </w:rPr>
  </w:style>
  <w:style w:type="paragraph" w:styleId="956">
    <w:name w:val="ConsPlusNormal"/>
    <w:next w:val="956"/>
    <w:link w:val="939"/>
    <w:rPr>
      <w:rFonts w:eastAsia="Calibri"/>
      <w:lang w:val="ru-RU" w:eastAsia="en-US" w:bidi="ar-SA"/>
    </w:rPr>
  </w:style>
  <w:style w:type="paragraph" w:styleId="957">
    <w:name w:val="Верхний колонтитул"/>
    <w:next w:val="957"/>
    <w:link w:val="958"/>
    <w:uiPriority w:val="99"/>
    <w:pPr>
      <w:jc w:val="center"/>
      <w:tabs>
        <w:tab w:val="center" w:pos="4153" w:leader="none"/>
        <w:tab w:val="right" w:pos="8306" w:leader="none"/>
      </w:tabs>
    </w:pPr>
    <w:rPr>
      <w:sz w:val="16"/>
      <w:lang w:val="ru-RU" w:eastAsia="ru-RU" w:bidi="ar-SA"/>
    </w:rPr>
  </w:style>
  <w:style w:type="character" w:styleId="958">
    <w:name w:val="Верхний колонтитул Знак"/>
    <w:next w:val="958"/>
    <w:link w:val="957"/>
    <w:uiPriority w:val="99"/>
    <w:rPr>
      <w:sz w:val="16"/>
      <w:lang w:val="ru-RU" w:eastAsia="ru-RU" w:bidi="ar-SA"/>
    </w:rPr>
  </w:style>
  <w:style w:type="paragraph" w:styleId="959">
    <w:name w:val="Основной текст с отступом 3"/>
    <w:basedOn w:val="939"/>
    <w:next w:val="959"/>
    <w:link w:val="960"/>
    <w:pPr>
      <w:ind w:left="283"/>
      <w:spacing w:after="120"/>
    </w:pPr>
    <w:rPr>
      <w:sz w:val="16"/>
      <w:szCs w:val="16"/>
      <w:lang w:val="en-US" w:eastAsia="en-US"/>
    </w:rPr>
  </w:style>
  <w:style w:type="character" w:styleId="960">
    <w:name w:val="Основной текст с отступом 3 Знак"/>
    <w:next w:val="960"/>
    <w:link w:val="959"/>
    <w:rPr>
      <w:sz w:val="16"/>
      <w:szCs w:val="16"/>
    </w:rPr>
  </w:style>
  <w:style w:type="character" w:styleId="961">
    <w:name w:val="Гиперссылка"/>
    <w:next w:val="961"/>
    <w:link w:val="939"/>
    <w:uiPriority w:val="99"/>
    <w:rPr>
      <w:color w:val="0563c1"/>
      <w:u w:val="single"/>
    </w:rPr>
  </w:style>
  <w:style w:type="paragraph" w:styleId="962">
    <w:name w:val="Абзац списка"/>
    <w:basedOn w:val="939"/>
    <w:next w:val="962"/>
    <w:link w:val="963"/>
    <w:uiPriority w:val="99"/>
    <w:qFormat/>
    <w:pPr>
      <w:ind w:left="708"/>
    </w:pPr>
  </w:style>
  <w:style w:type="character" w:styleId="963">
    <w:name w:val="Абзац списка Знак"/>
    <w:next w:val="963"/>
    <w:link w:val="962"/>
    <w:uiPriority w:val="99"/>
    <w:rPr>
      <w:sz w:val="24"/>
      <w:szCs w:val="24"/>
    </w:rPr>
  </w:style>
  <w:style w:type="character" w:styleId="964">
    <w:name w:val="Заголовок 6 Знак"/>
    <w:next w:val="964"/>
    <w:link w:val="941"/>
    <w:rPr>
      <w:b/>
      <w:bCs/>
      <w:sz w:val="22"/>
      <w:szCs w:val="22"/>
    </w:rPr>
  </w:style>
  <w:style w:type="paragraph" w:styleId="965">
    <w:name w:val="UserStyle_9"/>
    <w:basedOn w:val="939"/>
    <w:next w:val="968"/>
    <w:link w:val="967"/>
    <w:qFormat/>
    <w:pPr>
      <w:jc w:val="center"/>
    </w:pPr>
    <w:rPr>
      <w:sz w:val="28"/>
      <w:szCs w:val="20"/>
    </w:rPr>
  </w:style>
  <w:style w:type="paragraph" w:styleId="966">
    <w:name w:val="Обычный (веб)"/>
    <w:basedOn w:val="939"/>
    <w:next w:val="966"/>
    <w:link w:val="939"/>
    <w:pPr>
      <w:spacing w:before="100" w:beforeAutospacing="1" w:after="100" w:afterAutospacing="1"/>
    </w:pPr>
  </w:style>
  <w:style w:type="character" w:styleId="967">
    <w:name w:val="Название Знак"/>
    <w:next w:val="967"/>
    <w:link w:val="965"/>
    <w:rPr>
      <w:sz w:val="28"/>
      <w:lang w:val="ru-RU" w:eastAsia="ru-RU" w:bidi="ar-SA"/>
    </w:rPr>
  </w:style>
  <w:style w:type="paragraph" w:styleId="968">
    <w:name w:val="Заголовок"/>
    <w:basedOn w:val="939"/>
    <w:next w:val="939"/>
    <w:link w:val="969"/>
    <w:qFormat/>
    <w:pPr>
      <w:jc w:val="center"/>
      <w:spacing w:before="240" w:after="60"/>
      <w:outlineLvl w:val="0"/>
    </w:pPr>
    <w:rPr>
      <w:rFonts w:ascii="Calibri Light" w:hAnsi="Calibri Light" w:eastAsia="Times New Roman" w:cs="Times New Roman"/>
      <w:b/>
      <w:bCs/>
      <w:sz w:val="32"/>
      <w:szCs w:val="32"/>
    </w:rPr>
  </w:style>
  <w:style w:type="character" w:styleId="969">
    <w:name w:val="Заголовок Знак"/>
    <w:next w:val="969"/>
    <w:link w:val="968"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970">
    <w:name w:val="Нижний колонтитул Знак"/>
    <w:next w:val="970"/>
    <w:link w:val="952"/>
    <w:uiPriority w:val="99"/>
  </w:style>
  <w:style w:type="paragraph" w:styleId="971">
    <w:name w:val="Форма"/>
    <w:next w:val="971"/>
    <w:link w:val="939"/>
    <w:rPr>
      <w:sz w:val="28"/>
      <w:szCs w:val="28"/>
      <w:lang w:val="ru-RU" w:eastAsia="ru-RU" w:bidi="ar-SA"/>
    </w:rPr>
  </w:style>
  <w:style w:type="paragraph" w:styleId="972">
    <w:name w:val="western"/>
    <w:basedOn w:val="939"/>
    <w:next w:val="972"/>
    <w:link w:val="939"/>
    <w:pPr>
      <w:spacing w:before="100" w:beforeAutospacing="1" w:after="100" w:afterAutospacing="1"/>
    </w:pPr>
  </w:style>
  <w:style w:type="paragraph" w:styleId="973">
    <w:name w:val="TextBasTxt"/>
    <w:basedOn w:val="939"/>
    <w:next w:val="973"/>
    <w:link w:val="939"/>
    <w:pPr>
      <w:ind w:firstLine="567"/>
      <w:jc w:val="both"/>
    </w:pPr>
    <w:rPr>
      <w:rFonts w:eastAsia="Calibri"/>
    </w:rPr>
  </w:style>
  <w:style w:type="paragraph" w:styleId="974">
    <w:name w:val="Текст1"/>
    <w:basedOn w:val="939"/>
    <w:next w:val="974"/>
    <w:link w:val="939"/>
    <w:rPr>
      <w:rFonts w:ascii="Courier New" w:hAnsi="Courier New" w:cs="Courier New"/>
      <w:sz w:val="20"/>
      <w:szCs w:val="20"/>
      <w:lang w:eastAsia="zh-CN"/>
    </w:rPr>
  </w:style>
  <w:style w:type="character" w:styleId="975" w:default="1">
    <w:name w:val="Default Paragraph Font"/>
    <w:uiPriority w:val="1"/>
    <w:semiHidden/>
    <w:unhideWhenUsed/>
  </w:style>
  <w:style w:type="numbering" w:styleId="976" w:default="1">
    <w:name w:val="No List"/>
    <w:uiPriority w:val="99"/>
    <w:semiHidden/>
    <w:unhideWhenUsed/>
  </w:style>
  <w:style w:type="table" w:styleId="97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ТОРГ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 администрации города Перми</dc:title>
  <dc:creator>Tatyannikova</dc:creator>
  <cp:revision>42</cp:revision>
  <dcterms:created xsi:type="dcterms:W3CDTF">2023-11-23T11:34:00Z</dcterms:created>
  <dcterms:modified xsi:type="dcterms:W3CDTF">2026-08-14T08:00:07Z</dcterms:modified>
  <cp:version>1048576</cp:version>
</cp:coreProperties>
</file>