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732" w:leader="none"/>
          <w:tab w:val="left" w:pos="5812" w:leader="none"/>
        </w:tabs>
        <w:spacing w:lineRule="exact" w:line="240"/>
        <w:ind w:firstLine="5670" w:left="0"/>
        <w:jc w:val="both"/>
        <w:outlineLvl w:val="5"/>
        <w:rPr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6" w:left="5664"/>
        <w:rPr>
          <w:sz w:val="28"/>
          <w:szCs w:val="28"/>
        </w:rPr>
      </w:pPr>
      <w:r>
        <w:rPr>
          <w:sz w:val="28"/>
          <w:szCs w:val="28"/>
        </w:rPr>
        <w:t>к приказу начальника департамента имущественных отношений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>администрации города Перми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10.09.2026 № 059-19-01-11-147</w:t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Извещение о проведении</w:t>
      </w:r>
      <w:r>
        <w:rPr>
          <w:rFonts w:cs="Times New Roman" w:ascii="Times New Roman" w:hAnsi="Times New Roman"/>
          <w:b/>
          <w:sz w:val="28"/>
          <w:szCs w:val="28"/>
          <w:shd w:fill="auto" w:val="clear"/>
          <w:lang w:val="ru-RU"/>
        </w:rPr>
        <w:t xml:space="preserve"> 01.10.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>2026 электронных аукционов на право заключения договоров аренды земельных участков</w:t>
      </w:r>
    </w:p>
    <w:p>
      <w:pPr>
        <w:pStyle w:val="Plain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shd w:fill="FFFFFF" w:val="clear"/>
        </w:rPr>
        <w:t xml:space="preserve">Электронные аукционы на право заключения договоров аренды земельных участков </w:t>
        <w:br/>
        <w:t xml:space="preserve">(далее – аукцион) проводятся в соответствии со статьями 39.11, 39.12, 39.13, 39.18 Земельного кодекса Российской Федерации, статьей 17.3 Федерального закона от 26 июля 2006 г. № 135-ФЗ </w:t>
        <w:br/>
        <w:t xml:space="preserve">«О защите конкуренции»,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«О комиссии </w:t>
        <w:br/>
        <w:t xml:space="preserve">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</w:t>
        <w:br/>
        <w:t xml:space="preserve">в муниципальной собственности города Перми, и участках, собственность на которые </w:t>
        <w:br/>
        <w:t xml:space="preserve">не разграничена, или на право заключения договоров аренды земельных участков, находящихся </w:t>
        <w:br/>
        <w:t xml:space="preserve">в муниципальной собственности города Перми, </w:t>
      </w:r>
      <w:r>
        <w:rPr>
          <w:rFonts w:eastAsia="Droid Sans Fallback" w:cs="Lohit Devanagari"/>
          <w:color w:val="000000"/>
          <w:sz w:val="24"/>
          <w:szCs w:val="24"/>
          <w:shd w:fill="FFFFFF" w:val="clear"/>
          <w:lang w:val="ru-RU" w:eastAsia="zh-CN" w:bidi="ar-SA"/>
        </w:rPr>
        <w:t xml:space="preserve">и участков, собственность на которые </w:t>
        <w:br/>
        <w:t>не разграничена» (далее – комиссия), регламентом работы электронной площадки АО «Сбербанк-АСТ», регламентом работы торговой секции АО «Сбербанк-АСТ».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</w:rPr>
      </w:pPr>
      <w:r>
        <w:rPr>
          <w:b/>
          <w:bCs/>
        </w:rPr>
        <w:t xml:space="preserve">Орган, принявший решения о проведении аукционов: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Hyperlink"/>
          <w:bCs/>
          <w:sz w:val="24"/>
          <w:szCs w:val="24"/>
          <w:lang w:val="en-US"/>
        </w:rPr>
        <w:t>dzo@perm.permkrai.ru.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</w:rPr>
        <w:t xml:space="preserve">Организатор аукциона </w:t>
      </w:r>
      <w:r>
        <w:rPr>
          <w:bCs/>
        </w:rPr>
        <w:t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>департамент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>dio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perm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permkrai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b/>
          <w:bCs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sz w:val="24"/>
          <w:szCs w:val="24"/>
        </w:rPr>
      </w:pPr>
      <w:r>
        <w:rPr>
          <w:b/>
          <w:bCs/>
        </w:rPr>
        <w:t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12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8"/>
        </w:rPr>
        <w:t>10.09.2026 № 059-19-01-11-147.</w:t>
      </w:r>
    </w:p>
    <w:p>
      <w:pPr>
        <w:pStyle w:val="BodyTextIndent3"/>
        <w:numPr>
          <w:ilvl w:val="0"/>
          <w:numId w:val="0"/>
        </w:numPr>
        <w:spacing w:before="0" w:after="0"/>
        <w:ind w:firstLine="567" w:left="-567"/>
        <w:jc w:val="both"/>
        <w:outlineLvl w:val="0"/>
        <w:rPr>
          <w:rFonts w:eastAsia="Courier New"/>
          <w:b/>
          <w:color w:val="000000"/>
          <w:lang w:val="ru-RU" w:bidi="ru-RU"/>
        </w:rPr>
      </w:pPr>
      <w:r>
        <w:rPr>
          <w:sz w:val="24"/>
          <w:szCs w:val="24"/>
          <w:lang w:val="ru-RU"/>
        </w:rPr>
        <w:t xml:space="preserve">Извещение о проведении электронных аукционов размещается на официальном сайте Российской Федерации для размещения информации о проведении торгов </w:t>
      </w:r>
      <w:hyperlink r:id="rId2" w:tgtFrame="http://www.torgi.gov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torgi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gov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color w:val="000000"/>
          <w:sz w:val="24"/>
          <w:szCs w:val="24"/>
          <w:u w:val="none"/>
        </w:rPr>
        <w:t xml:space="preserve"> </w:t>
        <w:br/>
        <w:t>(далее – ГИС Торги)</w:t>
      </w:r>
      <w:r>
        <w:rPr>
          <w:b/>
          <w:sz w:val="24"/>
          <w:szCs w:val="24"/>
          <w:lang w:val="ru-RU"/>
        </w:rPr>
        <w:t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</w:t>
        <w:br/>
        <w:t xml:space="preserve">в информационно-телекоммуникационной сети «Интернет» </w:t>
      </w:r>
      <w:hyperlink r:id="rId3" w:tgtFrame="http://www.gorodperm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gorodperm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4" w:tgtFrame="http://utp.sberbank-ast.ru/">
        <w:r>
          <w:rPr>
            <w:rStyle w:val="Hyperlink"/>
            <w:sz w:val="24"/>
            <w:szCs w:val="24"/>
          </w:rPr>
          <w:t>http</w:t>
        </w:r>
        <w:r>
          <w:rPr>
            <w:rStyle w:val="Hyperlink"/>
            <w:sz w:val="24"/>
            <w:szCs w:val="24"/>
            <w:lang w:val="ru-RU"/>
          </w:rPr>
          <w:t>://</w:t>
        </w:r>
        <w:r>
          <w:rPr>
            <w:rStyle w:val="Hyperlink"/>
            <w:sz w:val="24"/>
            <w:szCs w:val="24"/>
          </w:rPr>
          <w:t>utp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sberbank</w:t>
        </w:r>
        <w:r>
          <w:rPr>
            <w:rStyle w:val="Hyperlink"/>
            <w:sz w:val="24"/>
            <w:szCs w:val="24"/>
            <w:lang w:val="ru-RU"/>
          </w:rPr>
          <w:t>-</w:t>
        </w:r>
        <w:r>
          <w:rPr>
            <w:rStyle w:val="Hyperlink"/>
            <w:sz w:val="24"/>
            <w:szCs w:val="24"/>
          </w:rPr>
          <w:t>ast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ru</w:t>
        </w:r>
      </w:hyperlink>
      <w:r>
        <w:rPr>
          <w:bCs/>
          <w:sz w:val="24"/>
          <w:szCs w:val="24"/>
          <w:lang w:val="ru-RU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>:</w:t>
      </w:r>
      <w:r>
        <w:rPr>
          <w:rFonts w:eastAsia="Courier New" w:cs="Courier New" w:ascii="Courier New" w:hAnsi="Courier New"/>
          <w:color w:val="000000"/>
          <w:lang w:bidi="ru-RU"/>
        </w:rPr>
        <w:t xml:space="preserve"> </w:t>
      </w:r>
      <w:hyperlink r:id="rId5" w:tgtFrame="http://utp.sberbank-ast.ru/">
        <w:r>
          <w:rPr>
            <w:rStyle w:val="Hyperlink"/>
          </w:rPr>
          <w:t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</w:t>
        <w:br/>
        <w:t xml:space="preserve">(далее – торговая секция).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>Владелец электронной площадки</w:t>
      </w:r>
      <w:r>
        <w:rPr>
          <w:rFonts w:eastAsia="Courier New"/>
          <w:color w:val="000000"/>
          <w:lang w:eastAsia="en-US" w:bidi="ru-RU"/>
        </w:rPr>
        <w:t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6" w:tgtFrame="https://utp.sberbank-ast.ru/Main/Notice/988/Reglament">
        <w:r>
          <w:rPr>
            <w:rStyle w:val="Hyperlink"/>
            <w:rFonts w:eastAsia="Courier New"/>
            <w:lang w:bidi="ru-RU"/>
          </w:rPr>
          <w:t>https://utp.sberbank-ast.ru/Main/Notice/988/Reglament</w:t>
        </w:r>
      </w:hyperlink>
      <w:r>
        <w:rPr>
          <w:rFonts w:eastAsia="Courier New"/>
          <w:lang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7" w:tgtFrame="https://utp.sberbank-ast.ru/AP/Notice/1027/Instructions">
        <w:r>
          <w:rPr>
            <w:rStyle w:val="Hyperlink"/>
            <w:rFonts w:eastAsia="Calibri"/>
            <w:lang w:eastAsia="en-US"/>
          </w:rPr>
          <w:t>https://utp.sberbank-ast.ru/AP/Notice/1027/Instructions</w:t>
        </w:r>
      </w:hyperlink>
      <w:r>
        <w:rPr>
          <w:rFonts w:eastAsia="Calibri"/>
          <w:lang w:eastAsia="en-US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>размещена по адресу:</w:t>
      </w:r>
      <w:r>
        <w:rPr>
          <w:rFonts w:eastAsia="Calibri" w:cs="Calibri" w:ascii="Calibri" w:hAnsi="Calibri"/>
          <w:sz w:val="22"/>
          <w:szCs w:val="22"/>
          <w:lang w:eastAsia="en-US"/>
        </w:rPr>
        <w:t xml:space="preserve"> </w:t>
      </w:r>
      <w:hyperlink r:id="rId8" w:tgtFrame="https://utp.sberbank-ast.ru/AP/Notice/652/Instructions">
        <w:r>
          <w:rPr>
            <w:rStyle w:val="Hyperlink"/>
            <w:bCs/>
            <w:lang w:eastAsia="en-US" w:bidi="ru-RU"/>
          </w:rPr>
          <w:t>https://utp.sberbank-ast.ru/AP/Notice/652/Instructions</w:t>
        </w:r>
      </w:hyperlink>
      <w:r>
        <w:rPr>
          <w:bCs/>
          <w:lang w:eastAsia="en-US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highlight w:val="none"/>
        </w:rPr>
      </w:pPr>
      <w:r>
        <w:rPr>
          <w:b/>
          <w:bCs/>
        </w:rPr>
        <w:t xml:space="preserve">Орган, уполномоченный на право заключения договоров аренды земельных участков: </w:t>
      </w:r>
      <w:r>
        <w:rPr>
          <w:bCs/>
        </w:rPr>
        <w:t xml:space="preserve">департамент земельных отношений администрации города Перми, местонахождение: 614000, </w:t>
        <w:br/>
        <w:t>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Hyperlink"/>
          <w:bCs/>
          <w:sz w:val="24"/>
          <w:szCs w:val="24"/>
          <w:lang w:val="en-US"/>
        </w:rPr>
        <w:t>dzo</w:t>
      </w:r>
      <w:r>
        <w:rPr>
          <w:rStyle w:val="Hyperlink"/>
          <w:bCs/>
          <w:sz w:val="24"/>
          <w:szCs w:val="24"/>
        </w:rPr>
        <w:t>@</w:t>
      </w:r>
      <w:r>
        <w:rPr>
          <w:rStyle w:val="Hyperlink"/>
          <w:bCs/>
          <w:sz w:val="24"/>
          <w:szCs w:val="24"/>
          <w:lang w:val="en-US"/>
        </w:rPr>
        <w:t>perm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permkrai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ru.</w:t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b/>
          <w:bCs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Сведения о лотах (предметах аукциона)</w:t>
      </w:r>
    </w:p>
    <w:p>
      <w:pPr>
        <w:pStyle w:val="PlainText"/>
        <w:spacing w:lineRule="exact" w:line="240"/>
        <w:ind w:hanging="1134" w:left="1134"/>
        <w:jc w:val="center"/>
        <w:rPr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1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0"/>
                <w:lang w:val="ru-RU" w:eastAsia="ru-RU" w:bidi="ar-SA"/>
              </w:rPr>
              <w:t xml:space="preserve">от 01 июля 2026 г. № 21-01-03-4571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>«О проведении аукциона на право заключения договора аренды земельного участка в Индустриальном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/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3-я Мало-Субботинская, з/у 3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59:01:4413926:148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07.07.2026г. № КУВИ-001/2026-91187465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20.05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РФ-59-2-03-0-00-2026-1265-0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2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/>
              <w:t>Доступ к земельному участку не ограничен, в границах территории отсутствуют движимые и недвижимые объекты.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администрации Индустриального района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  <w:br/>
              <w:t xml:space="preserve">от 05.05.2026 № 059-16-01-21/2-320, в акте обследования </w:t>
              <w:br/>
              <w:t>от 04.05.2026 № 79).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В соответствии со сведениями ЕГРН и копией планшета М:500 (требующего корректуры) капитальные/некапитальные строения отсутствуют.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Согласно сведениям ЕГРН и справке </w:t>
              <w:br/>
              <w:t xml:space="preserve">по градостроительным условиям участка от 21.07.2026 </w:t>
              <w:br/>
              <w:t xml:space="preserve">№ 687467 Участок расположен в границах зон </w:t>
              <w:br/>
              <w:t>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частично в Охранной зоне инженерных коммуникаций «Охранная зона ВЛ 0.4КВ ТП-7143 Поселок», реестровый номер границы 59:01-6.5927, площадь пересечения 3 кв.м.;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полностью в Зоне охраны природных объектов «Прибрежная защитн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>ая полоса бассейна реки Верхняя Мулянка, Часть 5», реестровый номер границы 59:00-6.1412;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>полностью в Зоне охраны природных объектов «Водоохранная зона бассейна реки Верхняя Мулянка, Часть 5», реестровый номер границы 59:00-6.1411;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  <w:u w:val="none"/>
              </w:rPr>
              <w:t>полностью в приаэродромной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 xml:space="preserve"> территории аэродрома аэропорта Большое Савино, реестровый номер 59:32-6.553.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Проектирование и строительство вести </w:t>
              <w:br/>
              <w:t>в соответствии с: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 xml:space="preserve">постановлением Правительства Российской Федерации </w:t>
              <w:br/>
              <w:t>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 xml:space="preserve">приказом Министерства природных ресурсов, лесного хозяйства и экологии Пермского края от 24 ноября 2020 года </w:t>
              <w:br/>
              <w:t xml:space="preserve">№ 30-01-02-969 «Об утверждении установленных границ водоохранных зон, границ прибрежных защитных полос </w:t>
              <w:br/>
              <w:t xml:space="preserve">и границ береговых линий бассейна реки Верхняя Мулянка </w:t>
              <w:br/>
              <w:t>на территории Пермского края»; ч. 15, 17 статьи 65 Водного кодекса Российской Федерации от 03.06.2006 № 74-ФЗ;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постановлением Правительства Российской Федерации </w:t>
              <w:br/>
              <w:t xml:space="preserve">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воздушных подходов на удалении до 30 км, а вне полос воздушных </w:t>
              <w:br/>
              <w:t>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auto"/>
                <w:sz w:val="24"/>
                <w:szCs w:val="24"/>
                <w:highlight w:val="none"/>
              </w:rPr>
            </w:pPr>
            <w:r>
              <w:rPr>
                <w:color w:themeColor="text1"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На земельном участке произрастает 27 деревьев породы «клен ясенелистный».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Средняя стоимость в ценах 2026 года одного дерева лиственной породы от 40 тыс. руб., а хвойной – от 50 тыс. руб.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highlight w:val="white"/>
              </w:rPr>
              <w:t xml:space="preserve">Победителю аукциона необходимо соблюсти условия строительства, перечисленные в </w:t>
            </w: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  <w:highlight w:val="white"/>
              </w:rPr>
              <w:t xml:space="preserve">перечне мероприятий </w:t>
              <w:br/>
              <w:t>по охране окружающей среды от 26.05.2026 № 118.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</w:rPr>
              <w:t xml:space="preserve">Учесть ограничения по использованию водоохраной зоны </w:t>
              <w:br/>
              <w:t xml:space="preserve">и прибрежной защитной полосы реки Верхняя Мулянка </w:t>
              <w:br/>
              <w:t>в соответствии со ст.65 Водного кодекса.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Управления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26.05.2026 № 059-33-01-10/3-299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Муниципальной программой «Дорожная деятельность </w:t>
              <w:br/>
              <w:t xml:space="preserve">и благоустройство города Перми», утвержденной постановлением администрации города Перми </w:t>
              <w:br/>
              <w:t>от 18.10.2024 № 966 «Об утверждении муниципальной программы «Дорожная деятельность и благоустройство города Перми»,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Программой комплексного развития транспортной инфраструктуры города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Перми на 2025-2043 годы, утвержденной Решением Пермской городской Думы </w:t>
              <w:br/>
              <w:t>от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16.12.2025 № 238, мероприятия по строительству, реконструкции, капитальному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ремонту улично-дорожной сети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на рассматриваемой территории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425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425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от 15.12.2020 № 277«Об утверждении Правил благоустройства территории города Перми», при строительстве объектов недвижимости </w:t>
              <w:br/>
              <w:t>на земельных участках, предоставленных на торгах.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соответствии с Федеральным Законом </w:t>
              <w:br/>
              <w:t xml:space="preserve">от 08.11.2007 № 257-ФЗ «Об автомобильных дорогах </w:t>
              <w:br/>
              <w:t xml:space="preserve">и о дорожной деятельности в Российской Федерации </w:t>
              <w:br/>
              <w:t xml:space="preserve">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осуществляются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color w:themeColor="text1" w:val="000000"/>
                <w:sz w:val="24"/>
                <w:szCs w:val="24"/>
              </w:rPr>
              <w:t>05.05.2026 № 059-24-01-36/3-1354).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Источники противопожарного водоснабжения </w:t>
              <w:br/>
              <w:t>(далее - ИПВ) на указанной территории отсутствуют. Ближайший ИПВ (пожарный водоем) расположен в радиусе 740 -750 метров по адресу: 4-я Субботинская, напротив дома № 16.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указанном мкр. Верхние Муллы, Индустриального р-на объекты общественной безопасности, отнесенные к объектам полиции (участковые пункты полиции), находятся по адресу </w:t>
              <w:br/>
              <w:t>г. Пермь, ул. Шоссе Экскаваторная, д. 57.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Информация о подразделениях пожарной охраны 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</w:t>
              <w:br/>
              <w:t>на территории Пермского городского округа, Пермского муниципального района», утвержденном Главой города Перми 26.04.2024.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Подразделения пожарной охраны расположены </w:t>
              <w:br/>
              <w:t xml:space="preserve">по адресам:ул. Беляева, 29 (ПСЧ -2 10-ПСО), </w:t>
              <w:br/>
              <w:t>ул. Стахановская, 58 (ПСЧ-36 10-ПСО).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Помещения для аварийно-спасательных служб </w:t>
              <w:br/>
              <w:t xml:space="preserve">и (или) аварийно-спасательных формирований </w:t>
              <w:br/>
              <w:t>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По информации, предоставленной письмом Министерства территориальной безопасности Пермского края от 07.10.2020 № 964с, рассматриваемая территория попадают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425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2.01.51-90», утвержденные Приказом Минстроя России от 12.11.2014 № 705/пр.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Иная информация, в части полномочий департамента общественной безопасности администрации города Перми, отсутствует.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30.04.2026 № 059-10-01-27/3-633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>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                   № 1085, на период до 2028 года предусмотрено строительство сетей водоснабжения и водоотведения в мкр. Субботино.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  <w:highlight w:val="white"/>
              </w:rPr>
              <w:t>05.05.2026 № 059-04-17/3-376-ри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9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 xml:space="preserve">в соответствии с пунктом 4.5 СП 55.13330.2016 Свода Правил. Дома жилые одноквартирные. СНиП 31-02-2001, утвержденными введенным в действие Приказом Министерства строительстваи жилищно-коммунального хозяйства Российской Федерации от 20.10.2016 № 725/пр. Дом должен включать жилые комнаты – одну или несколько (общую комнату </w:t>
              <w:br/>
              <w:t>или гостиную, спальню),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themeColor="text1" w:val="000000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бытьне менее: общей комнаты в однокомнатном доме - 14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, спальни - 8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); кухни - 8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; кухонной зоны в кухне-столовой - 6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допускаетсяне менее 7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Согласно пункту 6.2 СП 55.13330.2016 высота </w:t>
              <w:br/>
              <w:t xml:space="preserve">(от пола до потолка) комнат и кухни (кухни-столовой) в климатических районах строительства IА, IБ, IГ, IД, определяемых по СП 131.13330, должна быть </w:t>
              <w:br/>
              <w:t xml:space="preserve">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themeColor="text1" w:val="000000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themeColor="text1"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</w:t>
              <w:br/>
              <w:t>не менее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В жилых комнатах и кухнях, расположенных </w:t>
              <w:br/>
              <w:t>в этажах с наклонными ограждающими конструкциями или в мансардном этаже, допускается уменьшение высоты помещений (от пола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Согласно градостроительному плану земельного участка от 20.05.2026 № РФ-59-2-03-0-00-2026-1265-0 (далее – ГПЗУ):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минимальный отступ от границ Участка до места допустимого размещения зданий, строений </w:t>
              <w:br/>
              <w:t>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r>
              <w:rPr>
                <w:color w:themeColor="text1" w:val="000000"/>
                <w:sz w:val="24"/>
                <w:highlight w:val="white"/>
              </w:rPr>
              <w:t xml:space="preserve"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</w:t>
              <w:br/>
              <w:t>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предельная высота зданий, строений – до 10,5 м;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0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</w:t>
              <w:br/>
              <w:t>с предполагаемой максимальной мощностью 15 кВт следующая информация.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Порядок технологического присоединения </w:t>
              <w:br/>
              <w:t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силу пункта 6 Правил ТП технологическое присоединение осуществляется на основании договора заключаемого между сетевой организацией </w:t>
              <w:br/>
              <w:t>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</w:t>
              <w:br/>
              <w:t>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градостроительного плана земельного участка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На Участке присутствует охранная зона кабельно-воздушной линии электропередачи 10 кВ ПС «Бахаревка» – Заготзерно оп. 45 (6452,7143) – ТП 6937.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Заявку на технологическое присоединение можно подать через единый портал электросетевых услуг группы компаний «Россети» на сайте: </w:t>
            </w:r>
            <w:hyperlink r:id="rId11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</w:t>
              <w:br/>
              <w:t>ул. Камчатовская, д. 26, а также почтовым отправлением по адресу: 314016,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color w:val="auto"/>
                <w:sz w:val="24"/>
                <w:szCs w:val="24"/>
              </w:rPr>
              <w:t xml:space="preserve">Филиала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auto"/>
                <w:sz w:val="24"/>
                <w:szCs w:val="24"/>
              </w:rPr>
              <w:t>городские электрические сети»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color w:themeColor="text1" w:val="000000"/>
                <w:sz w:val="24"/>
                <w:szCs w:val="24"/>
              </w:rPr>
              <w:t>07.05.2026 № ПЭ/ПГЭС/22/6643).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Земельный участок находится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ПАО «Т Плюс»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</w:t>
            </w:r>
            <w:r>
              <w:rPr>
                <w:color w:themeColor="text1" w:val="000000"/>
                <w:sz w:val="24"/>
                <w:szCs w:val="24"/>
              </w:rPr>
              <w:t>30.04.2026 № 51000-32-01735).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сетям теплоснабжения отсутствует.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5F497A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В качестве альтернативного энергоресурса рекомендовано рассмотреть газ и обратиться в Пермский филиал АО «Газпром газораспределение Пермь»,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sz w:val="24"/>
                <w:szCs w:val="24"/>
                <w:highlight w:val="white"/>
              </w:rPr>
              <w:t>от 04.05.2026 № 059-04-25/3-69-ри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Для рассмотрения вопроса о предоставлении технических условий на подключение (технологическое присоединение) Заявителю, намеревающемуся осуществить подключение </w:t>
              <w:br/>
              <w:t>к газораспределительным сетям объектов капитального строительства необходимо направить в адрес Филиала в г.П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ермь АО «Газпром газораспределение Пермь» </w:t>
              <w:br/>
              <w:t xml:space="preserve">(на электронную почту </w:t>
            </w:r>
            <w:hyperlink r:id="rId12" w:tgtFrame="http://post@pf.ugaz.ru">
              <w:r>
                <w:rPr>
                  <w:rStyle w:val="ListLabel57"/>
                  <w:color w:themeColor="text1" w:val="000000"/>
                  <w:sz w:val="24"/>
                  <w:szCs w:val="24"/>
                  <w:highlight w:val="white"/>
                  <w:u w:val="single"/>
                </w:rPr>
                <w:t>post@pf.ugaz.ru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; почтой России по адресу: 614107, Пермский край,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г. Пермь, </w:t>
              <w:br/>
              <w:t>ул. Уральская, 104, через Единый центр предоставления услуг по адресу: г. Пермь, ул. Уральская, д. 104, каб. 101</w:t>
            </w:r>
            <w:r>
              <w:rPr>
                <w:color w:themeColor="text1" w:val="000000"/>
                <w:sz w:val="24"/>
                <w:szCs w:val="24"/>
              </w:rPr>
              <w:t>, Заявку</w:t>
            </w:r>
            <w:r>
              <w:rPr>
                <w:sz w:val="24"/>
                <w:szCs w:val="24"/>
              </w:rPr>
              <w:t xml:space="preserve"> о заключении договора о подключении (технологическом присоединении) по типовой форме с пакетом документов в соответствии с п. 11,16 Постановления Правительства </w:t>
            </w:r>
            <w:r>
              <w:rPr>
                <w:sz w:val="24"/>
                <w:szCs w:val="24"/>
                <w:highlight w:val="white"/>
              </w:rPr>
              <w:t xml:space="preserve">Российской Федерации от 13.09.2021 </w:t>
              <w:br/>
              <w:t>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Дополнительно сообщается, что в границах земельного участка могут располагаться газораспределительные сети (сети ЭХЗ), находящиеся как в собственности AO «Газпром газораспределение Пермь», так и в собственности третьих лиц. </w:t>
              <w:br/>
              <w:t xml:space="preserve">Для определения месторасположения газораспределительных сетей на интересуемом земельном участке необходимо направить в адрес Филиала в г. Пермь AO «Газпром газораспределение Пермь» инженерно - топографический план </w:t>
              <w:br/>
              <w:t xml:space="preserve">на бумажном носителе, выполненный в масштабе 1:500, </w:t>
              <w:br/>
              <w:t>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themeColor="text1" w:val="000000"/>
                <w:sz w:val="24"/>
                <w:szCs w:val="24"/>
              </w:rPr>
              <w:t>от 19</w:t>
            </w:r>
            <w:r>
              <w:rPr>
                <w:color w:val="auto"/>
                <w:sz w:val="24"/>
                <w:szCs w:val="24"/>
                <w:highlight w:val="white"/>
              </w:rPr>
              <w:t>.05.2026 № ПФ-3657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Технической возможности подключения сетей водоснабжения и водоотведения с предполагаемой величиной нагрузки 1,0 м3/сут. сообщается следующее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Ближайшие сети водоснабжения, эксплуатируемые </w:t>
              <w:br/>
              <w:t xml:space="preserve">ООО «НОВОГОР-Прикамье», располагаются ориентировочно </w:t>
              <w:br/>
              <w:t>в радиусе - 2,15 км от Участка.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>Ближ</w:t>
            </w:r>
            <w:r>
              <w:rPr>
                <w:sz w:val="24"/>
                <w:szCs w:val="24"/>
                <w:highlight w:val="white"/>
              </w:rPr>
              <w:t xml:space="preserve">айшие сети водоотведения, эксплуатируемые </w:t>
              <w:br/>
              <w:t xml:space="preserve">ООО «НОВОГОР-Прикамье», располагаются ориентировочно </w:t>
              <w:br/>
              <w:t>в радиусе - 2,62 км от Участка.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5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  <w:highlight w:val="white"/>
              </w:rPr>
              <w:t xml:space="preserve"> проектировании может быть применен альтернативный способ водоснабжения без подключения к централизованной системе водоснабжения (от скважины) и альтернативный способ канализования, без подключения </w:t>
              <w:br/>
              <w:t>к централизованной системе канализации г. Перми (отвод стоков на локальные очистные сооружения, канализование объекта в выгребную яму с последующим вывозом стоков спец. машинами),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Для сведения сообщаем, в связи с тем, что ООО «НОВОГОР-Прикамье» эксплуатирует только централизованные системы водоснабжения и водоотведения, по вопросу возможности обеспечения индивидуального жилого дома холодным водоснабжением от скважины и отвода канализационных стоков локально, предлагается обратиться 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7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Кроме того, ООО «НОВОГОР-Прикамье» </w:t>
              <w:br/>
              <w:t xml:space="preserve">не располагает сведениями о наличии сетей 3-x лиц </w:t>
              <w:br/>
              <w:t>в границах вышеуказанного земельного участка.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auto"/>
                <w:sz w:val="24"/>
                <w:szCs w:val="24"/>
              </w:rPr>
              <w:t xml:space="preserve">ООО «НОВОГОР-Прикамье»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от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06.05.2026 № 110-6447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:lang w:val="ru-RU" w:eastAsia="ru-RU" w:bidi="ru-RU"/>
              </w:rPr>
            </w:pPr>
            <w:r>
              <w:rPr>
                <w:color w:themeColor="text1" w:val="000000"/>
                <w:sz w:val="24"/>
                <w:szCs w:val="24"/>
                <w:lang w:val="ru-RU" w:eastAsia="ru-RU" w:bidi="ru-RU"/>
              </w:rPr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color w:themeColor="text1" w:val="000000"/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 xml:space="preserve">Технологическое присоединение к сетям связи </w:t>
              <w:br/>
              <w:t xml:space="preserve">ПАО «Ростелеком» может быть произведено к узлу ВОЛС(г. Пермь, ул. Карпинского, д. 63), максимальную нагрузку </w:t>
              <w:br/>
              <w:t>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 xml:space="preserve">Для получения технических условий </w:t>
              <w:br/>
              <w:t xml:space="preserve">на подключение к сетям связи необходимо обратиться в Отдел продаж и обслуживания по адресу: г. Пермь, ул. Крупской, 2, тел.: (342) 235-57-34 или направить запрос </w:t>
              <w:br/>
              <w:t xml:space="preserve">на </w:t>
            </w:r>
            <w:hyperlink r:id="rId13" w:tgtFrame="mailto:perm-mail@ural.rt.ru.">
              <w:r>
                <w:rPr>
                  <w:rStyle w:val="Hyperlink"/>
                  <w:b w:val="false"/>
                  <w:bCs w:val="false"/>
                  <w:color w:themeColor="text1" w:val="000000"/>
                  <w:sz w:val="24"/>
                  <w:szCs w:val="24"/>
                  <w:highlight w:val="white"/>
                </w:rPr>
                <w:t>perm-mail@ural.rt.ru.</w:t>
              </w:r>
            </w:hyperlink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>ПАО «Ростелеком»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от 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  <w:highlight w:val="white"/>
              </w:rPr>
              <w:t>06.05.2026 № 01/05/73821/26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1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1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473 229 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 xml:space="preserve">23 661,45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</w:t>
              <w:br/>
              <w:t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>о государственной регистрации юридического лица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236614,5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17.04.2026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1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exact" w:line="240"/>
        <w:ind w:hanging="0" w:left="0"/>
        <w:jc w:val="left"/>
        <w:rPr>
          <w:rFonts w:ascii="Times New Roman" w:hAnsi="Times New Roman" w:cs="Times New Roman"/>
        </w:rPr>
      </w:pPr>
      <w:r>
        <w:rPr>
          <w:rFonts w:cs="Times New Roman"/>
          <w:b/>
          <w:bCs/>
        </w:rPr>
        <w:t>Лот № 2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8"/>
                <w:lang w:val="ru-RU" w:eastAsia="ru-RU" w:bidi="ar-SA"/>
              </w:rPr>
              <w:t xml:space="preserve">от 07 августа 2026 г. № 21-01-03-5530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>«О проведении аукциона на право заключения договора аренды земельного участка в Кировском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/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Промучасток, з/у 11д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59:01:1717064:188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19.08.2026г. № КУВИ-001/2026-112145417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06.10</w:t>
            </w:r>
            <w:r>
              <w:rPr>
                <w:color w:val="000000"/>
                <w:sz w:val="24"/>
                <w:szCs w:val="24"/>
                <w:shd w:fill="auto" w:val="clear"/>
              </w:rPr>
              <w:t>.2025 № РФ-59-2-03-0-00-2025-2400-0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4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Доступ на участок не ограничен. Капитальных/некапитальных строений на Участке не выявлено.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>Близлежащий источник противопожарного водоснабжения относительно Участка расположен по адресу: ул. Промучасток, д. 40 (пожарный водоем).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администрации Кировского района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21.04.2026 № 059-23-01-25/3-122, в акте обследования от 20.04.2026 № б/н).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со сведениями ЕГРН объекты капитального/некапитального строительства в границах Участка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 копией планшета 1:500 (требуется корректура) объекты капитального/некапитального строительства в границах Участка отсутствуют. Участок зарос лиственными лесами.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 геодезической съемкой, выполненной в 2025 году, Участок зарос кустарником и лиственными лесами.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35" w:before="0" w:afterAutospacing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Согласно сведениям, содержащимся ЕГРН, ГПЗУ </w:t>
              <w:br/>
              <w:t xml:space="preserve">и градостроительной справке от 21.08.2026 № 691377 </w:t>
            </w:r>
            <w:r>
              <w:rPr>
                <w:color w:themeColor="text1" w:val="000000"/>
                <w:sz w:val="24"/>
                <w:szCs w:val="24"/>
              </w:rPr>
              <w:t xml:space="preserve">Участок расположен в границах зоны с особыми условиями использования территории: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приаэродромная территория аэродрома аэропорта Большое Савино, реестровый номер 59:32-6.553;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Проектирование и строительство вести в соответствии: </w:t>
              <w:br/>
              <w:t xml:space="preserve">с постановлением Правительства Российской Федерации </w:t>
              <w:br/>
              <w:t>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воздушных подходов 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На Участке произрастает 246 шт. деревьев пород «береза», «ива»,«осина».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  <w:highlight w:val="white"/>
              </w:rPr>
              <w:t>Средняя стоимость в ценах 2026 г. одного дерева лиственной породы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white"/>
              </w:rPr>
              <w:t>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  <w:t xml:space="preserve">перечне мероприятий </w:t>
              <w:br/>
              <w:t>по охране окружающей среды от 08.05.2026 № 99.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Управления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08.05.2026 № 059-33-01-10/3-262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Муниципальной программой «Дорожная деятельность и благоустройство города Перми», утвержден</w:t>
            </w:r>
            <w:r>
              <w:rPr>
                <w:color w:val="auto"/>
                <w:sz w:val="24"/>
                <w:szCs w:val="24"/>
              </w:rPr>
              <w:t>ной постановлением администрации города Перми от 18.10.2024 № 966 «Об утверждении муниципальной программы «Дорожная деятельность и благоустройство города Перми»,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В соответствии с Федеральным Законом от 08.11.2007 </w:t>
              <w:br/>
      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осуществляются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Департамента дорог и благоустройства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администрации города Перми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24.04.2026 № 059-24-01-36/3-1232 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Источники противопожарного водоснабжения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Информация о подразделениях пожарной охраны 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</w:t>
              <w:br/>
              <w:t>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Сысольская, 16 (ПСЧ-6 10-ПСО).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Объекты общественной безопасности, отнесенные к объектам полиции (участковые пункты полиции) в данном микрорайоне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Ближайший участковый пункт расположен по адресу: г. Пермь, ул. Судозаводская, 8 (Кировский район). В настоящее время в указанном микрорайоне,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По информации, предоставленной Министерством территориальной безопасности Пермского края (письмо от 07.10.2020 № 964с), рассматриваемая территория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17.04.2026 № 059-10-01-27/3-571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</w:rPr>
              <w:t>На период до 2028 года 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не предусмотрено строительство сетей водоснабжения.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23.04.2026 № 059-04-17/3-337-ри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4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</w:t>
              <w:br/>
              <w:t>или 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ГПЗУ, предельная высота жилой застройки </w:t>
              <w:br/>
              <w:t>до 10,5 м.;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минимальный отступ от границ Участка до места допустимого размещения зданий, строений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color w:val="auto"/>
                <w:sz w:val="24"/>
              </w:rPr>
              <w:t>м</w:t>
            </w:r>
            <w:r>
              <w:rPr>
                <w:color w:val="auto"/>
                <w:sz w:val="24"/>
                <w:highlight w:val="white"/>
              </w:rPr>
              <w:t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5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16" w:tgtFrame="https://">
              <w:r>
                <w:rPr>
                  <w:rStyle w:val="Hyperlink"/>
                  <w:color w:val="auto"/>
                  <w:sz w:val="24"/>
                  <w:szCs w:val="24"/>
                </w:rPr>
                <w:t>https://</w:t>
              </w:r>
            </w:hyperlink>
            <w:r>
              <w:rPr>
                <w:color w:val="auto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Урал»-«Пермэнерго» по адресу: г. Пермь, ул. Камчатовская, д. 26, а также почтовым отправлением по адресу: 314016,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color w:val="auto"/>
                <w:sz w:val="24"/>
                <w:szCs w:val="24"/>
              </w:rPr>
              <w:t xml:space="preserve">Филиала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auto"/>
                <w:sz w:val="24"/>
                <w:szCs w:val="24"/>
              </w:rPr>
              <w:t xml:space="preserve">городские электрические сети» </w:t>
            </w:r>
            <w:r>
              <w:rPr>
                <w:color w:val="auto"/>
                <w:sz w:val="24"/>
                <w:szCs w:val="24"/>
              </w:rPr>
              <w:t>от 21.04.2026 № ПЭ/ПГЭС/01/22/5683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Участок находится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Для запроса информации о возможности подключения земельного участка рекомендуется обратиться 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>ПАО «Т Плюс»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20.04.2026 № 51000-32-01545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 возможность подключения к сетям теплоснабжения отсутствует. Рекомендовано рассмотреть альтернативный источник тепл</w:t>
            </w:r>
            <w:r>
              <w:rPr>
                <w:sz w:val="24"/>
                <w:szCs w:val="24"/>
                <w:highlight w:val="white"/>
              </w:rPr>
              <w:t>оснабжения –  электричество, дрова, пеллеты.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themeColor="text1" w:val="000000"/>
                <w:sz w:val="24"/>
                <w:szCs w:val="24"/>
              </w:rPr>
              <w:t>от 30.07.2026 № 059-04-25/3-137-ри).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pacing w:val="-11"/>
                <w:sz w:val="24"/>
              </w:rPr>
            </w:pPr>
            <w:r>
              <w:rPr>
                <w:spacing w:val="-11"/>
                <w:sz w:val="24"/>
              </w:rPr>
              <w:t>В районе Участка отсутствуют централизованные сети водоснабжения и водоотведения, эксплуатируемые ООО «НОВОГОР-Прикамье».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pacing w:val="-11"/>
                <w:sz w:val="24"/>
              </w:rPr>
            </w:pPr>
            <w:r>
              <w:rPr>
                <w:spacing w:val="-11"/>
                <w:sz w:val="24"/>
              </w:rPr>
              <w:t>Ближайшей сети водоснабжения, эксплуатируемые ООО «НОВОГОР-Прикамье», располагаются по ул. Светлогорская,3а ориентировочно на расстоянии – 0,63  км от Участка.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Ближайшей сети водоотведения, эксплуатируемые </w:t>
              <w:br/>
              <w:t xml:space="preserve">ООО «НОВОГОР-Прикамье», располагаются по ул. </w:t>
            </w:r>
            <w:r>
              <w:rPr>
                <w:spacing w:val="-11"/>
                <w:sz w:val="24"/>
              </w:rPr>
              <w:t>Светлогорская,3а</w:t>
            </w:r>
            <w:r>
              <w:rPr>
                <w:spacing w:val="-6"/>
                <w:sz w:val="24"/>
              </w:rPr>
              <w:t xml:space="preserve"> ориентировочно на расстоянии – 0,56 км от Участка.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spacing w:val="-6"/>
                <w:sz w:val="24"/>
                <w:szCs w:val="24"/>
              </w:rPr>
              <w:t>При проектировании может быть применен альтернативный способ водоснабжения без подключения к централизованной системе водоснабжения (от скважины) и альтернативный способ канализования, без подключения к централизованной системе канализации г. Перми (отвод стоков на локальные очистные сооружения, канализование объекта в выгребную яму с последующим вывозом стоков спец. машинами)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spacing w:val="-6"/>
                <w:sz w:val="24"/>
                <w:szCs w:val="24"/>
              </w:rPr>
              <w:t>Для сведения сообщается, что в связи с тем, что ООО «НОВОГОР-Прикамье» эксплуатирует только централизованные системы водоснабжения и водоотведения, по вопросу возможности обеспечения индивидуального жилого дома холодным водоснабжением от скважины и отвода канализационных стоков локально, предлагается обратиться 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ООО «НОВОГОР-Прикамье»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20.</w:t>
            </w:r>
            <w:r>
              <w:rPr>
                <w:color w:val="auto"/>
                <w:sz w:val="24"/>
                <w:szCs w:val="24"/>
              </w:rPr>
              <w:t>04.2026 № 110-5590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pacing w:val="-6"/>
                <w:sz w:val="24"/>
                <w:szCs w:val="24"/>
              </w:rPr>
            </w:pPr>
            <w:r>
              <w:rPr>
                <w:color w:themeColor="text1" w:val="000000"/>
                <w:spacing w:val="-6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6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Для определения месторасположения газораспределительных сетей на интересуемом земельном участке необходимо направить в адрес Филиала в г. Пермь AO «Газпром газораспределение Пермь» инженерно—топографический план на бумажном носителе, выполненный в масштабе 1:500, 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>АО «Газпром газораспределение Пермь»</w:t>
            </w:r>
            <w:r>
              <w:rPr>
                <w:color w:val="auto"/>
                <w:sz w:val="24"/>
                <w:szCs w:val="24"/>
              </w:rPr>
              <w:t>от 27.07.2026 № ПФ-5662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Технологическое присоединение к сетям связи ПАО «Ростелеком» может быть произведено к узлу ВОЛС (г. Пермь, ул. Заречная, д. 162а). Максимальную нагрузку в точке подключения (технологического присоединения) определить на стадии проектирования. В границах испрашиваемых земельных участков сети ПАО «Ростелеком»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Для получения технических условий на подключение </w:t>
              <w:br/>
              <w:t xml:space="preserve">к сетям связи ПАО «Ростелеком» необходимо обратиться в Отдел продаж и обслуживания по адресу: г. Пермь, </w:t>
              <w:br/>
              <w:t>ул. Крупской, 2, тел.: (342) 235-57-34 или направить запрос на perm-mail@ural.rt.ru.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«Ростелеком»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от 20.04.2026 № 01/05/62827/26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3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3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>225 300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 xml:space="preserve">11 265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</w:t>
              <w:br/>
              <w:t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>о государственной регистрации юридического лица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>112 650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18.10.2024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3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exact" w:line="240"/>
        <w:ind w:hanging="0" w:left="0"/>
        <w:jc w:val="left"/>
        <w:rPr>
          <w:rFonts w:ascii="Times New Roman" w:hAnsi="Times New Roman" w:cs="Times New Roman"/>
        </w:rPr>
      </w:pPr>
      <w:r>
        <w:rPr>
          <w:rFonts w:cs="Times New Roman"/>
          <w:b/>
          <w:bCs/>
        </w:rPr>
        <w:t>Лот № 3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8"/>
                <w:lang w:val="ru-RU" w:eastAsia="ru-RU" w:bidi="ar-SA"/>
              </w:rPr>
              <w:t xml:space="preserve">от 07 августа 2026 г. № 21-01-03-5533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>«О проведении аукциона на право заключения договора аренды земельного участка в Орджоникидзевском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/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Прохладная, з/у 78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59:01:3512017:154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Ж-4 «Зона индивидуальной жилой застройки городского типа»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20.08.2026г. № КУВИ-001/2026-112795565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17.07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РФ-59-2-03-0-00-2026-1938-0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6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 соответствии со сведениями из ЕГРН и копией планшета М 1:500 (требующего корректуры)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в границах Участка объекты капитального строительства отсутствуют.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>Доступ на У</w:t>
            </w:r>
            <w:r>
              <w:rPr>
                <w:sz w:val="24"/>
                <w:szCs w:val="24"/>
                <w:highlight w:val="white"/>
              </w:rPr>
              <w:t>часток ничем не ограничен. На Участке произрастают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многолетние лиственные деревья и кустарник</w:t>
            </w:r>
            <w:r>
              <w:rPr>
                <w:sz w:val="24"/>
                <w:szCs w:val="24"/>
              </w:rPr>
              <w:t>и, состояние рельефа установить не представляется возможным из-за наличии растительности.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Близлежащий пожарный резервуар расположен </w:t>
              <w:br/>
              <w:t>по адресу: Пермский край, г. Пермь, Орджоникидзевский район, ул. Прохладная, 20.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 администрации Орджоникидзевского района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15.07.2026 № 059-37-01-32/3-4159, в акте обследования от 14.07.2026 № 67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spacing w:val="-6"/>
                <w:sz w:val="24"/>
                <w:szCs w:val="24"/>
                <w:highlight w:val="white"/>
              </w:rPr>
            </w:pPr>
            <w:r>
              <w:rPr>
                <w:spacing w:val="-6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Согласно сведениям, содержащимся в ГПЗУ, ЕГРН </w:t>
              <w:br/>
              <w:t xml:space="preserve">и справке по градостроительным условиям от 20.08.2026 691329, Участок не расположен в границах зон </w:t>
              <w:br/>
              <w:t>с особыми условиями использования территории.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На Участке произрастает 42 дерева – береза 26 шт., ива 9 шт., осина 7 шт.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Восстановительная стоимость сносимых зеленых насаждений в ценах 2026 года: одного лиственного дерева от 40 тыс. руб., хвойной – от 50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Победителю аукциона необходимо соблюдать условия строительства, перечисленные в перечне мероприятий по охране окружающей среды от 28.07.2026 № 165.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Управления по экологии и природопользованию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28.07.2026 № 059-33-01-10/3-414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Муниципальной программой «Дорожная деятельность и благоустройство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города Перми», утвержденной постановлением администрации города Перми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от 18.10.2024 № 966, на период 2025-2029 годы мероприятия по строительству,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реконструкции,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капитальному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ремонту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улично-дорожной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сети</w:t>
            </w:r>
            <w:r>
              <w:rPr>
                <w:sz w:val="24"/>
                <w:szCs w:val="24"/>
              </w:rPr>
              <w:t xml:space="preserve"> </w:t>
              <w:br/>
            </w:r>
            <w:r>
              <w:rPr>
                <w:sz w:val="24"/>
                <w:szCs w:val="24"/>
                <w:highlight w:val="white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</w:rPr>
              <w:t xml:space="preserve">Программой комплексного развития транспортной инфраструктуры города Перми на 2025-2043 годы, утвержденной Решением Пермской городской Думы </w:t>
              <w:br/>
              <w:t>от 16.12.2025 № 238,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>Для примыкания Участка к улично-дорожной сети города Перми н</w:t>
            </w: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</w:t>
              <w:br/>
              <w:t>на земельных участках, предоставленных на торгах.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В соответствии с Федеральным законом от 08.11.2007 № 257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, расходы на строительства, реконструкцию, капитальный ремонт, ремонт пересечений и примыканий, в том числе расходы </w:t>
              <w:br/>
              <w:t xml:space="preserve">на выполнение дополнительных работ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>в интересах которых осуществляется строительство, реконструкция, капитальный ремонт, ремонт пересечений 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Департамента дорог и благоустройства администрации города Перми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07.07.2026 № 059-24-01-36/3-2199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Информация о подразделениях пожарной охраны </w:t>
              <w:br/>
              <w:t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Волховская, 37 (ПСЧ-57 10-ПСО).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Источники противопожарного водоснабжения на указанном земельном участке отсутствуют. Ближайший пожарный водоем расположен по адресу: ул. Прохладная, 24 в радиусе 585 метров.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Близлежащий объект общественной безопасности, отнесенный к объектам полиции (участковый пункт полиции), расположен по адресу: г. Пермь, ул. Бенгальская, 6 (Орджоникидзевский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Указанная территория находится в зоне действия системы оповещения населения города Перми, установленной по ул. Бенгальская, 2 - 1500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 от 06.07.2026 № 059-10-01-27/3-986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7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Проектирование и строительство необходимо вести </w:t>
              <w:br/>
              <w:t xml:space="preserve"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 (ред. от 17.05.2023): дом должен включать жилые комнаты – одну или несколько (общую комнату </w:t>
              <w:br/>
              <w:t>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санузел, переднюю.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 общей комнаты в доме с числом комнат две и более - 16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 спальни - 8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(на двух человек - 10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); кухни - 8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; кухонной зоны </w:t>
              <w:br/>
              <w:t>в кухне-столовой - 6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. В домах с одной комнатой допускается проектировать кухни или кухни-ниши площадью не менее 5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. 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при условии, что общая жилая комната имеет площадь не менее 16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Согласно пункту 6.2 СП 55.13330.2016 высота </w:t>
              <w:br/>
              <w:t xml:space="preserve">(от пола до потолка) комнат и кухни (кухни-столовой) </w:t>
              <w:br/>
              <w:t>в климатических районах строительства IА, IБ, IГ, IД, определяемых по СП 131.13330, должна быть не менее 2,7 м, а в других климатических районах строительства - не менее 2,5 м. Высота внутридомовых коридоров, холлов, передних, антресолей должна составлять не менее 2,1 м, а высота пути эвакуации - не менее 2,2 м.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жилых комнатах и кухнях, расположенных </w:t>
              <w:br/>
              <w:t>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>Согласно информации, содержащейся в ГПЗУ, предельная высота зданий, строений не более 10,5 м (документация по планировке территории, утвержденная постановлением администрации города Перми от 22.12.2017 № 1178).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Минимальный отступ от границ Участка до места допустимого размещения зданий, строений </w:t>
            </w:r>
            <w:r>
              <w:rPr>
                <w:sz w:val="24"/>
                <w:szCs w:val="24"/>
                <w:highlight w:val="white"/>
              </w:rPr>
              <w:t>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</w:t>
            </w:r>
            <w:r>
              <w:rPr>
                <w:sz w:val="24"/>
                <w:highlight w:val="white"/>
              </w:rPr>
              <w:t xml:space="preserve"> – 3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процент застройки в границах Участка – 30%.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  <w:lang w:val="en-US"/>
              </w:rPr>
              <w:t>С уведомлением о планируемом строитель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стве жилого дома рекомендуется обратиться в уполномоченный орган администрации города Перми.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8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  <w14:ligatures w14:val="none"/>
              </w:rPr>
            </w:pPr>
            <w:r>
              <w:rPr>
                <w:sz w:val="24"/>
                <w:highlight w:val="white"/>
              </w:rPr>
              <w:t xml:space="preserve">О возможности подключения (технологического присоединения) к </w:t>
            </w:r>
            <w:r>
              <w:rPr>
                <w:sz w:val="24"/>
                <w:szCs w:val="24"/>
                <w:highlight w:val="white"/>
              </w:rPr>
              <w:t>сетям электроснабжения объекта капитального строительства присоединяемой мощностью 15 кВт сообщается следующее.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В непосредственной близости объекта по указанному адресу расположены электрические сети ООО «Энергосервис Звездного», также являющегося сетевой организацией, которая, в соответствии с пунктом 3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электрические сетям, утвержденными  постановлением Правительства РФ от 27.12.2004 №861, обязана выполнить мероприятия по технологическому присоединению в отношении любого обратившегося лица. ООО «Энергосервис Звездного» является территориальной сетевой организацией, осуществляющей профессиональную деятельность по передаче электрической энергии и технологическому присоединению к принадлежащим ей электрическим сетям.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Style w:val="Style17"/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bookmarkStart w:id="0" w:name="undefined"/>
            <w:bookmarkEnd w:id="0"/>
            <w:r>
              <w:rPr>
                <w:sz w:val="24"/>
                <w:szCs w:val="24"/>
                <w:highlight w:val="white"/>
              </w:rPr>
              <w:t>Таким образом, заявку на присоединение указанного объекта рекомендуем направить в ООО «Энергос</w:t>
            </w:r>
            <w:r>
              <w:rPr>
                <w:spacing w:val="-6"/>
                <w:sz w:val="24"/>
                <w:szCs w:val="24"/>
                <w:highlight w:val="white"/>
              </w:rPr>
              <w:t>ервис Звездного» (614575, Пермск</w:t>
            </w:r>
            <w:r>
              <w:rPr>
                <w:sz w:val="24"/>
                <w:szCs w:val="24"/>
                <w:highlight w:val="white"/>
              </w:rPr>
              <w:t xml:space="preserve">ий край, noc. Звёздный, </w:t>
              <w:br/>
              <w:t>ул. Ленина, 12a, e-mail: es_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zvezdn@inbox.ru), «личный кабинет» размещен на </w:t>
            </w:r>
            <w:hyperlink r:id="rId19">
              <w:r>
                <w:rPr>
                  <w:rStyle w:val="Hyperlink"/>
                  <w:color w:themeColor="text1" w:val="000000"/>
                  <w:sz w:val="24"/>
                  <w:szCs w:val="24"/>
                  <w:highlight w:val="white"/>
                  <w:u w:val="single"/>
                </w:rPr>
                <w:t>http://www.zvezdnyenergo.ru</w:t>
              </w:r>
            </w:hyperlink>
            <w:hyperlink r:id="rId20" w:tgtFrame="http://www.zvezdnyenergo.ru.">
              <w:r>
                <w:rPr>
                  <w:rStyle w:val="ListLabel65"/>
                  <w:color w:themeColor="text1" w:val="000000"/>
                  <w:sz w:val="24"/>
                  <w:szCs w:val="24"/>
                  <w:highlight w:val="white"/>
                  <w:u w:val="single"/>
                </w:rPr>
                <w:t>.</w:t>
              </w:r>
            </w:hyperlink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Филиала ПАО «Россети Урал» - «Пермэнерго»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10.07.2026 № ПЭ/ПГЭС/01/22/10270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  <w:highlight w:val="white"/>
                <w:u w:val="singl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Style w:val="Style17"/>
                <w:rFonts w:ascii="Times New Roman" w:hAnsi="Times New Roman"/>
                <w:color w:themeColor="text1" w:val="000000"/>
                <w:sz w:val="24"/>
                <w:szCs w:val="24"/>
                <w:highlight w:val="none"/>
                <w:u w:val="none"/>
                <w14:ligatures w14:val="none"/>
              </w:rPr>
            </w:pPr>
            <w:r>
              <w:rPr>
                <w:rStyle w:val="Style17"/>
                <w:color w:themeColor="text1" w:val="000000"/>
                <w:sz w:val="24"/>
                <w:szCs w:val="24"/>
                <w:highlight w:val="white"/>
                <w:u w:val="none"/>
                <w14:ligatures w14:val="none"/>
              </w:rPr>
              <w:t>Д</w:t>
            </w:r>
            <w:r>
              <w:rPr>
                <w:sz w:val="24"/>
                <w:szCs w:val="24"/>
                <w:highlight w:val="white"/>
              </w:rPr>
              <w:t xml:space="preserve">ля расчета платы за технологическое присоединение к электрическим сетям необходимо подать заявку на присоединение энергопринимающих устройств (Постановление Правительства РФ от 27.12.2004 N 861 (ред. от 29.12.2021)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</w:t>
              <w:br/>
              <w:t xml:space="preserve">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:услуг и Правил технологического присоединения энергопринимающих устройств потребителей электрической энергии, объектов </w:t>
              <w:br/>
              <w:t>по производству электрической энергии, а также объектов электросетевого хозяйства, принадлежащие сетевым организациям и иным лицам, к электрическим сетям»). Информация о точке подключения и расстояния от электрических сетей до Участка будет отображена в технических условиях для присоединения к электрическим сетям, после направления заявки на присоединение энергопринимающих устройств в Сетевую организацию.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Охранные зоны в границах земельного участка будут определены в соответствии с требованиями Постановления Правительства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  <w:highlight w:val="white"/>
              </w:rPr>
              <w:t>ООО «Энергос</w:t>
            </w:r>
            <w:r>
              <w:rPr>
                <w:b/>
                <w:bCs/>
                <w:color w:themeColor="text1" w:val="000000"/>
                <w:spacing w:val="-6"/>
                <w:sz w:val="24"/>
                <w:szCs w:val="24"/>
                <w:highlight w:val="white"/>
              </w:rPr>
              <w:t>ервис Звездного»</w:t>
            </w:r>
            <w:r>
              <w:rPr>
                <w:rStyle w:val="Style17"/>
                <w:color w:themeColor="text1" w:val="000000"/>
                <w:sz w:val="24"/>
                <w:szCs w:val="24"/>
                <w:u w:val="none"/>
                <w14:ligatures w14:val="none"/>
              </w:rPr>
              <w:t xml:space="preserve"> от 13.06.2026 № 427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szCs w:val="24"/>
                <w:highlight w:val="white"/>
                <w:vertAlign w:val="superscript"/>
              </w:rPr>
              <w:t>3</w:t>
            </w:r>
            <w:r>
              <w:rPr>
                <w:sz w:val="24"/>
                <w:szCs w:val="24"/>
                <w:highlight w:val="white"/>
              </w:rPr>
              <w:t>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заявку с приложением необходимых документов в соответствии с постановлением Правительства 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В границах Участка могут располагаться газораспределительные сети (сети ЭХЗ), находящиеся как в собственности AO «Газпром газораспределение Пермь», так и в собственности третьих лиц. Для определения месторасположения газораспределительных сетей на интересуемом земельном участке необходимо направить в адрес Филиала в г. Пермь AO «Газпром газораспределение Пермь» инженерно - топографический план на бумажном носителе, выполненный в масштабе 1:500, 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АО «Газпром газораспределение Пермь»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31.07.2026 № ПФ-5780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О предоставлении информации о возможности подключения к сетям водоснабжения и водоотведения объекта капитального строительства с предполагаемыми объемами водопотребления – не более 1,0 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/сут.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6"/>
                <w14:ligatures w14:val="none"/>
              </w:rPr>
            </w:pPr>
            <w:r>
              <w:rPr>
                <w:sz w:val="24"/>
                <w:szCs w:val="24"/>
              </w:rPr>
              <w:t>Ближайшей точкой присоединения к сетям водоснабжения, эксплуатируемой ООО «НОВОГОР-Прикамье», является водовод Д-400 мм по ул. Евгения Пузырёва, ориентировочно на расстоянии - 105 м выше Участка.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5"/>
                <w14:ligatures w14:val="none"/>
              </w:rPr>
            </w:pPr>
            <w:r>
              <w:rPr>
                <w:sz w:val="24"/>
                <w:szCs w:val="24"/>
              </w:rPr>
              <w:t>В связи с тем, что в месте расположения Участка отсутствуют сети канализации, может быть применен альтернативный способ канализования, без подключения к централизованной системе канализации г. Перми (отвод стоков возможен на локальные очистные сооружения либо в выгребную яму, с последующим вывозом стоков спец. машинами), при этом состав канализационных стоков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При этом обращает Ваше внимание, размещение объекта необходимо предусматривать строго за пределами охранных зон сетей водопровода и канализации в соответствии норм CП, в том числе в соответствии таблицы 12.5 CП 42.13330.2016 «Градостроительство планировка и застройка городских и сельских поселений».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В связи с тем, что ООО «НОВОГОР-Прикамье» эксплуатирует только централизованные системы водоснабжения и водоотведения, по вопросу возможности обеспечения индивидуального жилого дома холодным водоснабжением от скважины и отвода канализационных стоков локально, предлагаем вам обратиться 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Кроме того, ООО «НОВОГОР-Прикамье» не располагает сведениями о наличии сетей 3-x лиц в границах Участка.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ООО «НОВОГОР-Прикамье» </w:t>
            </w:r>
            <w:r>
              <w:rPr>
                <w:color w:themeColor="text1" w:val="000000"/>
                <w:sz w:val="24"/>
                <w:szCs w:val="24"/>
              </w:rPr>
              <w:t>от 06.07.2026 № 110-9994).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Участок расположен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Филиала «Пермский ПАО «Т Плюс»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09.07.2026 № 51000-32-02699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сетям теплоснабжения отсутствует.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 качестве альтернативного энергоресурса рекомендовано рассмотреть газ и обратиться в Пермский филиал АО «Газпром газораспределение Пермь»,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</w:rPr>
              <w:t>от 31.07.2026 № 059-04-25/3-140-ри).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/>
            </w:pPr>
            <w:r>
              <w:rPr>
                <w:sz w:val="24"/>
                <w:szCs w:val="24"/>
              </w:rPr>
              <w:t xml:space="preserve">Технологическое присоединение к сетям связи ПАО «Ростелеком» планируемых к строительству объектов в границах Участка может быть произведено в точке подключения узел ВОЛС (г. Пермь, ул. Бенгальская, 14|А), максимальную нагрузку в точке подключения (технологического присоединения) определить </w:t>
              <w:br/>
              <w:t>на стадии проектирования. В границах земельного участка сетей связи ПАО «Ростелеком» и их охранных зон нет.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В случае, если в течение 1 года (при комплексном развитии территории – 3 лет) со дня выдачи технических условий заявителем не будет подана заявка </w:t>
              <w:br/>
              <w:t>о подключении, срок действия технических условий прекращается («Правила подключения (технологического присоединения) объектов капитального строительства к сетям электросвязи», утвержденные постановлением Правительства РФ от 01.07.2022 № 1196).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Для получения ТУ на подключение к сетям связи ПАО «Ростелеком» необходимо обратиться в Отдел продаж и обслуживания по адресу: г. Пермь, ул. Крупской, 2, тел.: +7 (342) 235-57-34 или направить запрос на </w:t>
            </w:r>
            <w:hyperlink r:id="rId21">
              <w:r>
                <w:rPr>
                  <w:rStyle w:val="Hyperlink"/>
                  <w:color w:val="000000"/>
                  <w:sz w:val="24"/>
                  <w:szCs w:val="24"/>
                  <w:highlight w:val="white"/>
                </w:rPr>
                <w:t>perm-mail@ural.rt.ru</w:t>
              </w:r>
            </w:hyperlink>
            <w:r>
              <w:rPr>
                <w:color w:val="000000"/>
                <w:sz w:val="24"/>
                <w:szCs w:val="24"/>
                <w:highlight w:val="white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ПАО «Ростелеком»</w:t>
            </w:r>
            <w:r>
              <w:rPr>
                <w:color w:themeColor="text1" w:val="000000"/>
                <w:sz w:val="24"/>
                <w:szCs w:val="24"/>
              </w:rPr>
              <w:t xml:space="preserve"> от 10.07.2026 от 01/05/117439/26).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на период до 2028 года строительство сетей водоснабжения в мкр. Голованово не предусмотрено.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</w:rPr>
              <w:t>от 14.07.2026 № 059-04-17/3-569-ри).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5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5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</w:rPr>
              <w:t>278 076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 xml:space="preserve">13 903,8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</w:t>
              <w:br/>
              <w:t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>о государственной регистрации юридического лица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>139 038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23.06.2026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5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exact" w:line="240"/>
        <w:ind w:hanging="0" w:left="0"/>
        <w:jc w:val="left"/>
        <w:rPr>
          <w:rFonts w:ascii="Times New Roman" w:hAnsi="Times New Roman" w:cs="Times New Roman"/>
        </w:rPr>
      </w:pPr>
      <w:r>
        <w:rPr>
          <w:rFonts w:cs="Times New Roman"/>
          <w:b/>
          <w:bCs/>
        </w:rPr>
        <w:t>Лот № 4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8"/>
                <w:lang w:val="ru-RU" w:eastAsia="ru-RU" w:bidi="ar-SA"/>
              </w:rPr>
              <w:t xml:space="preserve">от 12 августа 2026 г. № 21-01-03-5662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>«О проведении аукциона на право заключения договора аренды земельного участка в Мотовилихинском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/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Севастопольская, з/у 32б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1049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59:01:4015003:125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индивидуальное жилищное строительство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Ж-4 «Зона индивидуальной жилой застройки городского типа»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17.08.2026г. № КУВИ-001/2026-110412467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30.07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РФ-59-2-03-0-00-2026-2061-0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8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Подъездные пути к земельному участку частично ограничены порослью высокой травы, объектов движимого и/или недвижимого имущества не выявлено.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Ближайшими источниками противопожарного водоснабжения, относительно испрашиваемых земельных участков являются: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- пожарный водоем, объемом 150 м3, расположенный </w:t>
              <w:br/>
              <w:t>по ул. Севастопольская, 24, на расстоянии 180 м.;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- пожарный гидрант К-150, расположенный </w:t>
              <w:br/>
              <w:t>по ул. Севастопольская, 61, на расстоянии 290 м.;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- пожарный гидрант К-150, расположенный </w:t>
              <w:br/>
              <w:t>по ул. Севастопольская, 47, на расстоянии 430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администрации Мотовилихинского района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от 27.07.2026 № 059-36-01-42/3-133, в акте обследования от 27.07.2026 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 соответствии со сведениями ЕГРН на участке отсутствуют капитальные/некапитальные строения.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 копией планшета масштаба 1:500 (требуется корректура) на Участке отсутствуют капитальные и некапитальные строения.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сведениям ЕГРН, ГПЗУ и справке </w:t>
              <w:br/>
              <w:t xml:space="preserve">по градостроительным условиям участка от 17.08.2026 </w:t>
              <w:br/>
              <w:t>№ 690660 Участок расположен в границах зон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ОХРАННАЯ ЗОНА ВЛ 6 КВ Ф. ЗАПРУД, реестровый номер 59:01-6.1405;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приаэродромная территория аэродрома аэропорта Большое Савино, реестровый номер 59:32-6.553.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Проектирование и строительство вести в соответствии: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 постановлением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с 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воздушных подходов 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На Участке зеленые насаждения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 xml:space="preserve">Победителю аукциона необходимо соблюдать условия строительства, перечисленные в перечне мероприятий </w:t>
              <w:br/>
              <w:t>по охране окружающей среды от 06.08.2026 № 181.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управления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по экологии и природопользованию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06.08.2026 № 059-33-01-10/3-459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966, на период 2025-2029 годы и Программой комплексного развития транспортной инфраструктуры города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Перми на 2025-2043 годы, утвержденной Решением Пермской городской Думы от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16.12.2025 № 238, мероприятия по строительству,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реконструкции,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капитальному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ремонту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улично-дорожной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сети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рассматриваемой территории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425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</w:rPr>
              <w:t>Для примыкания Участка к улично-дорожной сети города Перми н</w:t>
            </w:r>
            <w:r>
              <w:rPr>
                <w:rFonts w:eastAsia="Times New Roman" w:cs="Times New Roman"/>
                <w:color w:themeColor="text1" w:val="000000"/>
                <w:sz w:val="24"/>
              </w:rPr>
              <w:t>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В соответствии с Федеральным законом от 08.11.2007 № 257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>, расходы на строительства, реконструкцию, капитальный ремонт, ремонт пересечений и примыканий, в том числе расходы на выполнение дополнительных работ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осуществляется строительство, реконструкция, капитальный ремонт, ремонт пересечений 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Департамента дорог и благоустройства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22.07.2026 № 059-24-01-36/3-2392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Ближайший источник противопожарного водоснабжения (пожарный гидрант на сети водоснабжения) расположен по адресу: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ул. Севастопольская, 61.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Уральская, 74 (ПСЧ-3 </w:t>
              <w:br/>
              <w:t>10-ПСО).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Помещения для аварийно-спасательных служб и (или) аварийно- 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Объект общественной безопасности, отнесенный </w:t>
              <w:br/>
              <w:t>к объектам полиции (участковые пункты полиции), расположен по адресу: г. Пермь, ул. Колыбалова, 22 (микрорайон Запруд, Мотовилихинский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информации, предоставленной Министерством территориальной безопасности Пермского края (письмо </w:t>
              <w:br/>
              <w:t>от 07.10.2020 № 964с), рассматриваемая территория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17.07.2026 № 059-10-01-27/3-1068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2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</w:t>
              <w:br/>
              <w:t>или 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Согласно информации, содержащейся в ГПЗУ, предельная высота зданий, строений не более 10,5 м (документация по планировке территории, утвержденная постановлением администрации города Перми от 31.12.2013 № 1291).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Минимальный отступ от границ земельного участка </w:t>
              <w:br/>
              <w:t>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процент застройки в границах Участка – 30%.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  <w:lang w:val="en-US"/>
              </w:rPr>
              <w:t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3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РФ от 27.12.2004 № 861 (далее –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Дополнительно сообщается, что в границах Участка сетей ПАО «Россети Урал» и их охранных зон нет.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Заявку на технологическое присоединение можно подать через единый федеральный портал электросетевых услуг группы компаний «Россети» на сайте: </w:t>
            </w:r>
            <w:hyperlink r:id="rId24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</w:t>
              <w:br/>
              <w:t xml:space="preserve">ул. Камчатовская, д. 26, а также почтовым отправлением по адресу: 614016, г. Пермь, ул. Камчатовская, 26. </w:t>
              <w:br/>
              <w:t xml:space="preserve">По дополнительным вопросам телефон контакт-центра: </w:t>
              <w:br/>
              <w:t>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Филиала ПАО «Россети Урал» - «Пермэнерго»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22.07.2026 № ПЭ/ПГЭС/01/22/11009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szCs w:val="24"/>
                <w:highlight w:val="white"/>
                <w:vertAlign w:val="superscript"/>
              </w:rPr>
              <w:t>3</w:t>
            </w:r>
            <w:r>
              <w:rPr>
                <w:sz w:val="24"/>
                <w:szCs w:val="24"/>
                <w:highlight w:val="white"/>
              </w:rPr>
              <w:t>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заявку с приложением необходимых документов в соответствии с постановлением Правительства 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АО «Газпром газораспределение Пермь»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04.08.2026 № ПФ-5849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5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Ближайшей сетью водоснабжения, эксплуатируемой </w:t>
              <w:br/>
              <w:t>ООО «НОВОГОР Прикамье», является водопровод Д-110 мм, по ул. 2 -я Чермозская, ориентировочное расстояние от земельного участка - 130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5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 районе вышеуказанного земельного  участка отсутствуют централизованные сети канализации, эксплуатируемые ООО «НОВОГОР - Прикамье».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3" w:themeShade="bf" w:val="auto"/>
                <w:sz w:val="26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Ближайшие сети водоотведения эксплуатируемые </w:t>
              <w:br/>
              <w:t>ООО «НОВОГОР - Прикамье», располагаются в районе здания по ул. Гарцовская, 68 ориентировочно на расстоянии - 820 м от вышеуказанного земельного участка.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При проектировании могут быть применены альтернативные способы водоснабжения и водоотведения, без подключения к централизованным системам водопровода и канализации </w:t>
              <w:br/>
              <w:t xml:space="preserve">г. Перми (снабжение водой от скважины, отвод стоков </w:t>
              <w:br/>
              <w:t>на локальные очистные сооружения, канализование объекта в выгребную яму с последующим вывозом стоков спец. машинами), которые должны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7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Для сведения сообщаем, в связи с тем, что ООО «НОВОГОР-Прикамье» эксплуатирует только централизованные системы водоснабжения и водоотведения, по вопросу возможности обеспечения индивидуального жилого дома холодным водоснабжением от скважины и отвода канализационных стоков локально, предлагаем вам обратиться 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7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Кроме того, ООО «НОВОГОР-Прикамье» не располагает сведениями о наличии сетей 3-x лиц в границах вышеуказанных земельных участков.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ООО «НОВО</w:t>
            </w:r>
            <w:bookmarkStart w:id="1" w:name="undefined_Копия_1_Копия_1"/>
            <w:bookmarkEnd w:id="1"/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ГОР-Прикамье»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21.07.2026 № 110-10990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Участок расположен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Филиала «Пермский ПАО «Т Плюс»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20.07.2026 № 51000-32-02855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сетям теплоснабжения отсутствует.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 качестве альтернативного энергоресурса рекомендовано рассмотреть газ и обратиться в Пермский филиал АО «Газпром газораспределение Пермь»,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22.07.2026 № 059-04-25/3-132-ри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Техническое присоединение планируемых к строительству объектов в границах Участка может быть произведено к узлу ВОЛС (г. Пермь, ул. ул. Лебедева, д. 9а), максимальную нагрузку в точке подключения (технологического присоединения) определить на стадии проектирования. В границах земельного участка сетей связи ПАО «Ростелеком» и их охранных зон нет.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Для подключения (технологического присоединения) вышеуказанного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заявки о заключении договора о подключении в порядке, определенном действующим законодательством.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Для получения технических условий на подключение </w:t>
              <w:br/>
              <w:t>к сетям связи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ПАО «Ростелеком» необходимо обратиться в Отдел продаж и обслуживания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по адресу: г. Пермь, </w:t>
              <w:br/>
              <w:t>ул. Крупской, 2, тел.: (342) 235-57-34 или направить запрос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на </w:t>
            </w:r>
            <w:hyperlink r:id="rId25">
              <w:r>
                <w:rPr>
                  <w:rStyle w:val="Hyperlink"/>
                  <w:color w:val="000000"/>
                  <w:sz w:val="24"/>
                  <w:szCs w:val="24"/>
                  <w:highlight w:val="white"/>
                </w:rPr>
                <w:t>perm-mail@ural.rt.ru</w:t>
              </w:r>
            </w:hyperlink>
            <w:r>
              <w:rPr>
                <w:color w:val="000000"/>
                <w:sz w:val="24"/>
                <w:szCs w:val="24"/>
                <w:highlight w:val="white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>ПАО «Ростелеком»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от 21.07.2026 № 01/05/124401/26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>На территории, где расположен Участок, схемами не предусмотрено строительство сетей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водоснабжения в мкр. Запруд Мотовилихинского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района города Перми.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Для определения технической возможности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подключения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объекта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капитального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строительства к сетям водоснабжения и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водоотведения необходимо обратиться к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гарантирующей организации для проведения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гидравлического расчета.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от 21.07.2026 № 059-04-17/3-583-ри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7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7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</w:rPr>
              <w:t>590 929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 xml:space="preserve">29 546,45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</w:t>
              <w:br/>
              <w:t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>о государственной регистрации юридического лица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  <w:lang w:val="ru-RU" w:eastAsia="ru-RU" w:bidi="ar-SA"/>
              </w:rPr>
              <w:t>295 464,5</w:t>
            </w:r>
            <w:r>
              <w:rPr>
                <w:sz w:val="24"/>
                <w:szCs w:val="24"/>
              </w:rPr>
              <w:t xml:space="preserve"> 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31.05.2022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7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pacing w:before="0" w:after="0"/>
        <w:ind w:left="0"/>
        <w:contextualSpacing/>
        <w:jc w:val="center"/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bCs/>
          <w:lang w:bidi="ru-RU"/>
        </w:rPr>
      </w:r>
    </w:p>
    <w:p>
      <w:pPr>
        <w:pStyle w:val="Normal"/>
        <w:widowControl w:val="false"/>
        <w:spacing w:before="0" w:after="0"/>
        <w:ind w:left="0"/>
        <w:contextualSpacing/>
        <w:jc w:val="center"/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lang w:bidi="ru-RU"/>
        </w:rPr>
        <w:t>Сроки, время подачи заявок, рассмотрения заявок, проведения аукциона</w:t>
      </w:r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687" w:left="-567" w:right="0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и время начала срока подачи заявок на участие в аукционе – 12.09.2026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>по местному времени (7:00 МСК).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Дата и время окончания срока подачи заявок на участие в аукционе – 29.09.2026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30.09.2026.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>от участников аукциона) – 01.10</w:t>
      </w:r>
      <w:r>
        <w:rPr>
          <w:rFonts w:eastAsia="Courier New"/>
          <w:b/>
          <w:lang w:bidi="ru-RU"/>
        </w:rPr>
        <w:t>.2026</w:t>
      </w:r>
      <w:r>
        <w:rPr>
          <w:rFonts w:eastAsia="Courier New"/>
          <w:lang w:bidi="ru-RU"/>
        </w:rPr>
        <w:t xml:space="preserve"> в 09:00 по местному времени (07:00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highlight w:val="none"/>
        </w:rPr>
      </w:pPr>
      <w:r>
        <w:rPr>
          <w:b/>
        </w:rPr>
        <w:t>Место подачи (приема) заявок и место проведения аукциона:</w:t>
      </w:r>
      <w:r>
        <w:rPr/>
        <w:t xml:space="preserve"> электронная </w:t>
        <w:br/>
        <w:t>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widowControl w:val="false"/>
        <w:ind w:firstLine="709" w:left="-567"/>
        <w:jc w:val="both"/>
        <w:rPr/>
      </w:pPr>
      <w:r>
        <w:rPr/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>Размер задатка для участия в аукционе, порядок его внесения и возврата, реквизиты счета для перечисления задатка</w:t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В этом случае документы, подтверждающие внесение задатка, заявителем не представляются.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Информация о внесении заявителем денежных средств в размере задатка направляется Оператором Организатору аукциона вместе с заявкой на участие в аукционе (далее - заявка).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>Блокирование денежных средств в размере задатка Оператором на расчетном счете Оператора признается заключением соглашения о задатке.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Сумма задатка для участия в аукционе определяется в размере 50 процентов от начальной цены предмета аукциона. Размер задатка в извещении о проведении аукциона указан по каждому лоту.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</w:p>
    <w:p>
      <w:pPr>
        <w:pStyle w:val="Normal"/>
        <w:widowControl w:val="false"/>
        <w:ind w:firstLine="567" w:left="-567"/>
        <w:jc w:val="both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>Задаток перечисляется на реквизиты Оператора электронной площадки (</w:t>
      </w:r>
      <w:hyperlink r:id="rId26" w:tgtFrame="http://utp.sberbank-ast.ru/AP/Notice/653/Requisites">
        <w:r>
          <w:rPr>
            <w:rStyle w:val="Hyperlink"/>
            <w:b/>
            <w:bCs/>
            <w:lang w:bidi="ru-RU"/>
          </w:rPr>
          <w:t>http://utp.sberbank-ast.ru/AP/Notice/653/Requisites</w:t>
        </w:r>
      </w:hyperlink>
      <w:r>
        <w:rPr>
          <w:b/>
          <w:bCs/>
          <w:lang w:bidi="ru-RU"/>
        </w:rPr>
        <w:t>).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Получатель: АО «Сбербанк-АСТ»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</w:p>
    <w:p>
      <w:pPr>
        <w:pStyle w:val="Normal"/>
        <w:spacing w:lineRule="exact" w:line="240"/>
        <w:rPr/>
      </w:pPr>
      <w:r>
        <w:rPr>
          <w:rFonts w:eastAsia="Calibri"/>
          <w:bCs/>
          <w:lang w:eastAsia="en-US"/>
        </w:rPr>
        <w:t>Банк получателя: ПАО «СБЕРБАНК РОССИИ» Г. МОСКВА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/>
        <w:t xml:space="preserve">Расчетный счет: </w:t>
      </w:r>
      <w:r>
        <w:rPr>
          <w:rFonts w:eastAsia="Calibri"/>
          <w:bCs/>
          <w:lang w:eastAsia="en-US"/>
        </w:rPr>
        <w:t>40702810300020038047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БИК: 044525225</w:t>
      </w:r>
    </w:p>
    <w:p>
      <w:pPr>
        <w:pStyle w:val="Normal"/>
        <w:spacing w:lineRule="exact" w:line="240"/>
        <w:rPr>
          <w:bCs/>
          <w:lang w:bidi="ru-RU"/>
        </w:rPr>
      </w:pPr>
      <w:r>
        <w:rPr>
          <w:rFonts w:eastAsia="Calibri"/>
          <w:bCs/>
          <w:lang w:eastAsia="en-US"/>
        </w:rPr>
        <w:t>Корреспондентский счет: 30101810400000000225</w:t>
      </w:r>
    </w:p>
    <w:p>
      <w:pPr>
        <w:pStyle w:val="Normal"/>
        <w:widowControl w:val="false"/>
        <w:ind w:firstLine="567" w:left="-567"/>
        <w:jc w:val="both"/>
        <w:rPr>
          <w:b/>
        </w:rPr>
      </w:pPr>
      <w:r>
        <w:rPr>
          <w:bCs/>
          <w:lang w:bidi="ru-RU"/>
        </w:rPr>
        <w:t>В платёжном поручении в части «Назначение платежа» необходимо указать: Задаток по лоту  № ___, ИНН плательщика. НДС не облагается.</w:t>
      </w:r>
    </w:p>
    <w:p>
      <w:pPr>
        <w:pStyle w:val="Normal"/>
        <w:widowControl w:val="false"/>
        <w:ind w:firstLine="567" w:left="-567"/>
        <w:jc w:val="both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Cs/>
          <w:lang w:bidi="ru-RU"/>
        </w:rPr>
        <w:t>c 12.09.2026 по 29.09.2026.</w:t>
      </w:r>
    </w:p>
    <w:p>
      <w:pPr>
        <w:pStyle w:val="Normal"/>
        <w:widowControl w:val="false"/>
        <w:ind w:firstLine="709" w:left="-567"/>
        <w:jc w:val="both"/>
        <w:rPr>
          <w:bCs/>
          <w:lang w:bidi="ru-RU"/>
        </w:rPr>
      </w:pPr>
      <w:r>
        <w:rPr>
          <w:bCs/>
          <w:lang w:bidi="ru-RU"/>
        </w:rPr>
      </w:r>
    </w:p>
    <w:p>
      <w:pPr>
        <w:pStyle w:val="Normal"/>
        <w:widowControl w:val="false"/>
        <w:ind w:firstLine="709" w:left="-567"/>
        <w:jc w:val="center"/>
        <w:rPr>
          <w:b/>
          <w:bCs/>
          <w:highlight w:val="none"/>
          <w:lang w:bidi="ru-RU"/>
        </w:rPr>
      </w:pPr>
      <w:r>
        <w:rPr>
          <w:b/>
          <w:lang w:bidi="ru-RU"/>
        </w:rPr>
        <w:t>Порядок возврата задатка:</w:t>
      </w:r>
    </w:p>
    <w:p>
      <w:pPr>
        <w:pStyle w:val="Normal"/>
        <w:widowControl w:val="false"/>
        <w:ind w:firstLine="709" w:left="-567"/>
        <w:jc w:val="center"/>
        <w:rPr>
          <w:b/>
          <w:bCs/>
          <w:lang w:bidi="ru-RU"/>
        </w:rPr>
      </w:pPr>
      <w:r>
        <w:rPr>
          <w:b/>
          <w:bCs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b w:val="false"/>
          <w:sz w:val="24"/>
          <w:szCs w:val="24"/>
          <w:highlight w:val="none"/>
          <w:shd w:fill="auto" w:val="clear"/>
          <w:lang w:bidi="ru-RU"/>
        </w:rPr>
      </w:pPr>
      <w:r>
        <w:rPr>
          <w:b w:val="false"/>
          <w:sz w:val="24"/>
          <w:szCs w:val="24"/>
          <w:shd w:fill="auto" w:val="clear"/>
          <w:lang w:bidi="ru-RU"/>
        </w:rPr>
        <w:t>Оператор обеспечивает возврат заблокированных в размере задатка на расчетном счете Оператора денежных средств лицам, участвовавшим в электронном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о результатах электронного аукциона. 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аренды земельного участка победителем аукциона.</w:t>
      </w:r>
    </w:p>
    <w:p>
      <w:pPr>
        <w:pStyle w:val="BodyText"/>
        <w:widowControl w:val="false"/>
        <w:ind w:firstLine="709" w:left="-567"/>
        <w:jc w:val="both"/>
        <w:rPr>
          <w:sz w:val="24"/>
          <w:szCs w:val="24"/>
          <w:highlight w:val="none"/>
          <w:shd w:fill="auto" w:val="clear"/>
        </w:rPr>
      </w:pPr>
      <w:r>
        <w:rPr>
          <w:b w:val="false"/>
          <w:sz w:val="24"/>
          <w:szCs w:val="24"/>
          <w:shd w:fill="auto" w:val="clear"/>
          <w:lang w:bidi="ru-RU"/>
        </w:rPr>
        <w:t>Оператор обеспечивает возврат заблокированных в размере задатка на расчетном счете Оператора денежных средств заявителю, не допущенному к участию в электронном аукционе, в течение трех рабочих дней со дня оформления протокола рассмотрения заявок на участие в электронном аукционе.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Организатор аукциона посредством штатного интерфейса торговой секции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>в установленные сроки формирует поручение Оператору: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>- о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пунктами 13, 14, 20 или 25 ст. 39.12 Земельного кодекса Российской Федерации, засчитываются 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указанного договора, не возвращаются. </w:t>
      </w:r>
    </w:p>
    <w:p>
      <w:pPr>
        <w:pStyle w:val="Normal"/>
        <w:widowControl w:val="false"/>
        <w:spacing w:lineRule="auto" w:line="276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Организатор аукциона вправе:</w:t>
      </w:r>
    </w:p>
    <w:p>
      <w:pPr>
        <w:pStyle w:val="Normal"/>
        <w:widowControl w:val="false"/>
        <w:jc w:val="center"/>
        <w:rPr>
          <w:rFonts w:eastAsia="Courier New"/>
          <w:highlight w:val="none"/>
          <w:shd w:fill="auto" w:val="clear"/>
          <w:lang w:bidi="ru-RU"/>
        </w:rPr>
      </w:pPr>
      <w:r>
        <w:rPr>
          <w:rFonts w:eastAsia="Courier New"/>
          <w:shd w:fill="auto" w:val="clear"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Не позднее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Информация о внесении изменений в извещение </w:t>
        <w:br/>
        <w:t xml:space="preserve">о проведении аукциона размещается на официальных сайтах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>www.torgi.gov.ru,  www.gorodperm.ru.</w:t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</w:t>
        <w:br/>
        <w:t xml:space="preserve">на участие в аукционе может принять решение о продлении срока подачи заявок в соответствии </w:t>
        <w:br/>
        <w:t>с правилами, предусмотренными п. 22.1  ст. 39.11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/>
      </w:pPr>
      <w:r>
        <w:rPr>
          <w:shd w:fill="auto" w:val="clear"/>
        </w:rPr>
        <w:t xml:space="preserve">В соответствии с п. 4 ст. 448 Гражданского кодекса Российской Федерации отказаться </w:t>
      </w:r>
      <w:r>
        <w:rPr/>
        <w:br w:type="textWrapping" w:clear="all"/>
      </w:r>
      <w:r>
        <w:rPr/>
        <w:t xml:space="preserve">от проведения аукциона в любое время, но не позднее чем за три дня до наступления даты </w:t>
      </w:r>
      <w:r>
        <w:rPr/>
        <w:br w:type="textWrapping" w:clear="all"/>
      </w:r>
      <w:r>
        <w:rPr/>
        <w:t xml:space="preserve">его проведения, указанной в извещении </w:t>
      </w:r>
      <w:r>
        <w:rPr>
          <w:shd w:fill="auto" w:val="clear"/>
        </w:rPr>
        <w:t xml:space="preserve">о проведении аукциона.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Организатор аукциона обязан: 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Извещение об отказе в проведении аукциона размещается организатором аукциона </w:t>
        <w:br/>
        <w:t xml:space="preserve">на официальных сайтах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 xml:space="preserve">www.torgi.gov.ru, www.gorodperm.ru </w:t>
      </w:r>
      <w:r>
        <w:rPr>
          <w:shd w:fill="auto" w:val="clear"/>
        </w:rPr>
        <w:t>и на электронной площадке в течение трех дней со дня принятия данного решения.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случае отказа от проведения аукциона организатором (в т. ч. одного или нескольких лотов) Оператор в течение одного часа прекращает блокирование денежных средств участников аукциона </w:t>
        <w:br/>
        <w:t>в размере задатка на их лицевых счетах на электронной площадке.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rFonts w:eastAsia="Courier New"/>
          <w:b/>
          <w:shd w:fill="auto" w:val="clear"/>
          <w:lang w:bidi="ru-RU"/>
        </w:rPr>
        <w:t>Порядок регистрации на электронной площадке</w:t>
      </w:r>
    </w:p>
    <w:p>
      <w:pPr>
        <w:pStyle w:val="Normal"/>
        <w:widowControl w:val="false"/>
        <w:ind w:hanging="0" w:left="-567"/>
        <w:jc w:val="both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Регистрация на электронной площадке проводится в соответствии с регламентом электронной площадки.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c 12.09.2026 по 29.09.2026 с 9.00 до 18.00 по местному времени (7:00 – 16:00 МСК). </w:t>
      </w:r>
    </w:p>
    <w:p>
      <w:pPr>
        <w:pStyle w:val="NormalWeb"/>
        <w:jc w:val="center"/>
        <w:rPr>
          <w:b/>
          <w:bCs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  <w:t>Разъяснение положений извещения о проведении аукциона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На этапе приема заявок любое заинтересованное лицо вправе не позднее 10 календарных дней до окончания срока подачи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 </w:t>
        <w:br/>
        <w:t>не рассматриваются.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</w:p>
    <w:p>
      <w:pPr>
        <w:pStyle w:val="Normal"/>
        <w:widowControl w:val="false"/>
        <w:spacing w:lineRule="auto" w:line="276"/>
        <w:ind w:firstLine="709" w:left="-567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Требования к содержанию и составу заявки на участие в аукционе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 xml:space="preserve">Для участия в аукционе заявители представляют в установленный в извещении </w:t>
      </w:r>
      <w:r>
        <w:rPr>
          <w:rFonts w:eastAsia="Courier New"/>
          <w:shd w:fill="auto" w:val="clear"/>
          <w:lang w:bidi="ru-RU"/>
        </w:rPr>
        <w:br w:type="textWrapping" w:clear="all"/>
      </w:r>
      <w:r>
        <w:rPr>
          <w:rFonts w:eastAsia="Courier New"/>
          <w:shd w:fill="auto" w:val="clear"/>
          <w:lang w:bidi="ru-RU"/>
        </w:rPr>
        <w:t>о проведении аукциона срок следующие документы: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1) копии документов, удостоверяющих личность заявителя (для граждан), всех страниц;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2) надлежащим образом заверенный перевод на русский язык документов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>
      <w:pPr>
        <w:pStyle w:val="Normal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Инструкция по заполнению и подаче заявки, порядок приема заявки</w:t>
      </w:r>
    </w:p>
    <w:p>
      <w:pPr>
        <w:pStyle w:val="Normal"/>
        <w:ind w:firstLine="708"/>
        <w:jc w:val="center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2 - 3 пункта 1, пункте 1.1 статьи 39.12 Земельного кодекса Российской Федерации (копии </w:t>
      </w:r>
      <w:r>
        <w:rPr>
          <w:b w:val="false"/>
          <w:shd w:fill="auto" w:val="clear"/>
        </w:rPr>
        <w:t xml:space="preserve">документов, удостоверяющих личность заявителя (для граждан) всех страниц; </w:t>
      </w:r>
      <w:r>
        <w:rPr>
          <w:b w:val="false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>
      <w:pPr>
        <w:pStyle w:val="Normal"/>
        <w:ind w:firstLine="567" w:left="-567"/>
        <w:jc w:val="both"/>
        <w:rPr>
          <w:highlight w:val="none"/>
        </w:rPr>
      </w:pPr>
      <w:r>
        <w:rPr>
          <w:sz w:val="24"/>
          <w:szCs w:val="24"/>
        </w:rPr>
        <w:t>На каждый лот представляется отдельный пакет документов.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Заполнение заявки осуществляется в соответствии с порядком, определенным регламентом электронной площадки АО «Сбербанк-АСТ».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 и сведения, связанные с получением регистрации на универсальной торговой платформе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Заявка подается в виде электронного документа, подписанного электронной подписью заявителя (п. 3.2.2.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Заявитель заполняет электронную форму заявки, при</w:t>
      </w:r>
      <w:r>
        <w:rPr>
          <w:shd w:fill="auto" w:val="clear"/>
        </w:rPr>
        <w:t xml:space="preserve">кладывает предусмотренные извещением </w:t>
        <w:br/>
        <w:t xml:space="preserve">о проведении аукциона файлы документов (при необходимости). Документы и сведения </w:t>
        <w:br/>
        <w:t xml:space="preserve">из регистрационных данных заявителя на универсальной торговой платформе, актуальные на дату </w:t>
        <w:br/>
        <w:t>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Подача заявки осуществляется заявителем, зарегистрированным в торговой секции,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из личного кабинета посредством штатного интерфейса отдельно по каждому лоту в сроки, установленные в извещении 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вправе подать заявку в любое время с момента размещения извещения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 до предусмотренных указанным извещением даты и времени окончания срока подачи заявок.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Один заявитель вправе подать только одну заявку на участие в аукционе в отношении каждого лота.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Участие в аукционе возможно при наличии на лицевом счете заявителя денежных средств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размере не менее чем размер задатка на участие в аукционе, предусмотренный извещением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документы, входящие в состав заявки, должны иметь четко читаемый текст.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предоставляется организатору аукциона через Оператора.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Заявка не может быть принята Оператором в случае: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а) отсутствия на лицевом счете заявителя достаточной суммы денежных средств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в размере задатка;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в) подачи заявки по истечении установленного срока подачи заявок;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г) некорректного заполнения формы заявки, в том числе незаполнения полей, являющихся обязательными для заполнения.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Заявителям, признанным участниками аукциона, и заявителям, не допущенным к участию </w:t>
        <w:br/>
        <w:t xml:space="preserve">в аукционе, оператор электронной площадки направляет в электронной форме уведомления 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spacing w:lineRule="auto" w:line="276"/>
        <w:ind w:firstLine="567" w:left="-567"/>
        <w:jc w:val="both"/>
        <w:outlineLvl w:val="0"/>
        <w:rPr>
          <w:bCs/>
          <w:highlight w:val="none"/>
          <w:shd w:fill="auto" w:val="clear"/>
        </w:rPr>
      </w:pPr>
      <w:r>
        <w:rPr>
          <w:bCs/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  <w:lang w:bidi="ru-RU"/>
        </w:rPr>
        <w:t>Порядок и срок изменения, отзыва заявки на участие в аукционе</w:t>
      </w:r>
    </w:p>
    <w:p>
      <w:pPr>
        <w:pStyle w:val="Normal"/>
        <w:widowControl w:val="false"/>
        <w:ind w:left="502"/>
        <w:rPr>
          <w:b/>
          <w:bCs/>
          <w:highlight w:val="none"/>
          <w:shd w:fill="auto" w:val="clear"/>
          <w:lang w:bidi="ru-RU"/>
        </w:rPr>
      </w:pPr>
      <w:r>
        <w:rPr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имеет право отозвать принятую организатором аукциона заявку на участие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в аукционе до дня окончания срока приема заявок, путем направления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ветствующее уведомление. </w:t>
      </w:r>
    </w:p>
    <w:p>
      <w:pPr>
        <w:pStyle w:val="BodyText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sz w:val="24"/>
          <w:szCs w:val="24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 отзыва заявки заявителем до дня окончания срока приема заявок Оператор  обеспечивает возврат заявителю денежных средств, заблокированных в размере задатка на расчетном счете Оператора, в течение трех рабочих дней со дня отзыва заявки. </w:t>
      </w:r>
    </w:p>
    <w:p>
      <w:pPr>
        <w:pStyle w:val="BodyText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sz w:val="24"/>
          <w:szCs w:val="24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Оператора, возвращаются в порядке, установленном пунктом 10.1 статьи 39.13 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</w:rPr>
        <w:t>Определение участников аукциона</w:t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рассмотрения заявок комиссия принимает решение о допуске заявителей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к участию в аукционе или об отказе в допуске к участию в аукционе.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z w:val="20"/>
          <w:shd w:fill="auto" w:val="clear"/>
        </w:rPr>
        <w:t xml:space="preserve">1) </w:t>
      </w:r>
      <w:r>
        <w:rPr>
          <w:shd w:fill="auto" w:val="clear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>2) непоступление задатка на дату рассмотрения заявок на участие в аукционе;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</w:t>
        <w:br/>
        <w:t>в аренду;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день признания заявителей участниками аукциона, указанный в извещении </w:t>
        <w:br/>
        <w:t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приобретает статус участника аукциона с момента подписания протокола рассмотрения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Не позднее следующего рабочего дня после дня подписания протокола рассмотрения заявок, всем заявителям оператором электронной площадки направляется в личные кабинеты уведомления </w:t>
        <w:br/>
        <w:t xml:space="preserve">о признании их участниками аукциона или об отказе в признании участниками аукциона с указанием оснований отказа. </w:t>
      </w:r>
    </w:p>
    <w:p>
      <w:pPr>
        <w:pStyle w:val="BodyText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</w:t>
        <w:br/>
        <w:t xml:space="preserve">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</w:t>
        <w:br/>
        <w:t>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Порядок проведения аукциона</w:t>
      </w:r>
    </w:p>
    <w:p>
      <w:pPr>
        <w:pStyle w:val="Normal"/>
        <w:widowControl w:val="false"/>
        <w:ind w:left="502"/>
        <w:jc w:val="center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5% от начальной цены предмета аукциона</w:t>
      </w:r>
      <w:r>
        <w:rPr>
          <w:rFonts w:eastAsia="Calibri"/>
          <w:shd w:fill="auto" w:val="clear"/>
        </w:rPr>
        <w:t>, и не изменяется в течение всего времени подачи предложений о цене.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цене предмета аукциона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Время для подачи предложений о цене аукциона определяется в следующем порядке: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Время ожидания предложения участника аукциона о цене предмета аукциона составляет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 xml:space="preserve">10 (десять) минут. При поступлении предложения участника аукциона </w:t>
        <w:br/>
        <w:t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в момент его поступления и соответствующее уведомление участника аукциона, в случаях, если: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предложение о цене аукциона предоставлено до начала или по истечении установленного времени для подачи предложений о цене аукциона;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ниже начальной цены;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равно нулю;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не соответствует увеличению текущей цены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предыдущее представленное данным участником аукциона предложение о цене аукциона является лучшим текущим предложением о цене;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участником аукциона предложение о цене аукциона меньше ранее представленных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Победителем аукциона признается участник аукциона, предложивший наибольшую цену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за земельный участок или наибольший размер ежегодной арендной платы за земельный участок.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Электронный аукцион признается несостоявшимся в случае, если в электронном аукционе участвовал один участник электронного аукциона, в ходе проведения электронного аукциона ни один из участников не подал предложение о цене предмета аукциона.</w:t>
      </w:r>
    </w:p>
    <w:p>
      <w:pPr>
        <w:pStyle w:val="Normal"/>
        <w:ind w:firstLine="567" w:left="-567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Порядок и срок заключения договора</w:t>
      </w:r>
      <w:r>
        <w:rPr>
          <w:b/>
          <w:bCs/>
          <w:shd w:fill="auto" w:val="clear"/>
        </w:rPr>
        <w:br w:type="textWrapping" w:clear="all"/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проведения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</w:t>
        <w:br/>
        <w:t>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ли аукцион признан несостоявшимся, либо протокола о результатах аукциона на официальных сайтах www.torgi.gov.ru,  www.gorodperm.ru.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аукциона или иным лицам, с которыми в соответствии</w:t>
        <w:br/>
        <w:t>с пунктами 13, 14, 20 и 25 статьи 39.12 Земельного кодекса Российской Федерации заключается  договор аренды земельного участка, подписанный проект договора  аренды земельного участка.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договор аренды земельного участка заключается</w:t>
        <w:br/>
        <w:t>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>Проекты договоров являются частью извещения и представлены в Приложении 1, 3, 5, 7</w:t>
        <w:br/>
        <w:t>к настоящему извещению.</w:t>
        <w:tab/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Если договор аренды земельного участка </w:t>
      </w:r>
      <w:r>
        <w:rPr>
          <w:b w:val="false"/>
          <w:bCs/>
          <w:shd w:fill="auto" w:val="clear"/>
        </w:rPr>
        <w:t>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Сведения о победителях аукционов, уклонившихся от заключения договора  аренды земельного участка, являющегося предметом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заключения, включаются в реестр недобросовестных участников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 xml:space="preserve">Информация и документы о заключении договора аренды земельного участка и (или) </w:t>
        <w:br/>
        <w:t>об оформлении иных документов по результатам проведения аукциона размещаются на ГИС Торги.</w:t>
      </w:r>
    </w:p>
    <w:sectPr>
      <w:headerReference w:type="default" r:id="rId27"/>
      <w:headerReference w:type="first" r:id="rId28"/>
      <w:type w:val="nextPage"/>
      <w:pgSz w:w="11906" w:h="16838"/>
      <w:pgMar w:left="1418" w:right="567" w:gutter="0" w:header="363" w:top="420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Consultant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>43</w:t>
    </w:r>
    <w:r>
      <w:rPr>
        <w:sz w:val="20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u w:val="non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4"/>
        <w:u w:val="none"/>
        <w:szCs w:val="24"/>
        <w:color w:val="000000"/>
        <w:lang w:val="ru-RU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lang w:bidi="ru-RU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lang w:eastAsia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bCs/>
        <w:lang w:eastAsia="en-US" w:bidi="ru-RU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b/>
        <w:bCs/>
        <w:lang w:bidi="ru-RU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u w:val="non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4"/>
        <w:u w:val="none"/>
        <w:szCs w:val="24"/>
        <w:color w:val="000000"/>
        <w:lang w:val="ru-RU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lang w:bidi="ru-RU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lang w:eastAsia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bCs/>
        <w:lang w:eastAsia="en-US" w:bidi="ru-RU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b/>
        <w:bCs/>
        <w:lang w:bidi="ru-RU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Заголовок Знак1"/>
    <w:uiPriority w:val="10"/>
    <w:qFormat/>
    <w:rPr>
      <w:sz w:val="48"/>
      <w:szCs w:val="48"/>
    </w:rPr>
  </w:style>
  <w:style w:type="character" w:styleId="Style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6" w:customStyle="1">
    <w:name w:val="Выделенная цитата Знак"/>
    <w:uiPriority w:val="30"/>
    <w:qFormat/>
    <w:rPr>
      <w:i/>
    </w:rPr>
  </w:style>
  <w:style w:type="character" w:styleId="12" w:customStyle="1">
    <w:name w:val="Верхний колонтитул Знак1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3" w:customStyle="1">
    <w:name w:val="Нижний колонтитул Знак1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sz w:val="16"/>
      <w:szCs w:val="16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/>
  </w:style>
  <w:style w:type="character" w:styleId="Pagenumber">
    <w:name w:val="page number"/>
    <w:basedOn w:val="DefaultParagraphFont"/>
    <w:qFormat/>
    <w:rPr/>
  </w:style>
  <w:style w:type="character" w:styleId="Style11" w:customStyle="1">
    <w:name w:val="Текст Знак"/>
    <w:qFormat/>
    <w:rPr>
      <w:rFonts w:ascii="Courier New" w:hAnsi="Courier New" w:cs="Courier New"/>
    </w:rPr>
  </w:style>
  <w:style w:type="character" w:styleId="Style12" w:customStyle="1">
    <w:name w:val="Верхний колонтитул Знак"/>
    <w:qFormat/>
    <w:rPr>
      <w:sz w:val="16"/>
      <w:lang w:val="ru-RU" w:bidi="ar-SA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Hyperlink">
    <w:name w:val="Hyperlink"/>
    <w:rPr>
      <w:color w:val="0563C1"/>
      <w:u w:val="single"/>
    </w:rPr>
  </w:style>
  <w:style w:type="character" w:styleId="Style13" w:customStyle="1">
    <w:name w:val="Абзац списка Знак"/>
    <w:qFormat/>
    <w:rPr>
      <w:sz w:val="24"/>
      <w:szCs w:val="24"/>
    </w:rPr>
  </w:style>
  <w:style w:type="character" w:styleId="6" w:customStyle="1">
    <w:name w:val="Заголовок 6 Знак"/>
    <w:qFormat/>
    <w:rPr>
      <w:b/>
      <w:bCs/>
      <w:sz w:val="22"/>
      <w:szCs w:val="22"/>
    </w:rPr>
  </w:style>
  <w:style w:type="character" w:styleId="Style14" w:customStyle="1">
    <w:name w:val="Название Знак"/>
    <w:qFormat/>
    <w:rPr>
      <w:sz w:val="28"/>
      <w:lang w:val="ru-RU" w:bidi="ar-SA"/>
    </w:rPr>
  </w:style>
  <w:style w:type="character" w:styleId="Style15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Style16" w:customStyle="1">
    <w:name w:val="Нижний колонтитул Знак"/>
    <w:qFormat/>
    <w:rPr/>
  </w:style>
  <w:style w:type="character" w:styleId="FollowedHyperlink">
    <w:name w:val="FollowedHyperlink"/>
    <w:rPr>
      <w:color w:val="954F72"/>
      <w:u w:val="single"/>
    </w:rPr>
  </w:style>
  <w:style w:type="character" w:styleId="Style17" w:customStyle="1">
    <w:name w:val="Гиперссылка"/>
    <w:qFormat/>
    <w:rPr>
      <w:color w:val="0000FF"/>
      <w:u w:val="single"/>
    </w:rPr>
  </w:style>
  <w:style w:type="character" w:styleId="Style18">
    <w:name w:val="Символ нумерации"/>
    <w:qFormat/>
    <w:rPr/>
  </w:style>
  <w:style w:type="character" w:styleId="Style19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CaptionChar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ind w:left="708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2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Consultant" w:hAnsi="Consultant" w:eastAsia="Droid Sans Fallback" w:cs="Consultant"/>
      <w:color w:val="auto"/>
      <w:kern w:val="0"/>
      <w:sz w:val="20"/>
      <w:szCs w:val="20"/>
      <w:lang w:val="ru-RU" w:eastAsia="zh-CN" w:bidi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22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0"/>
      <w:szCs w:val="20"/>
      <w:lang w:val="ru-RU" w:eastAsia="zh-CN" w:bidi="ar-SA"/>
    </w:rPr>
  </w:style>
  <w:style w:type="paragraph" w:styleId="Header">
    <w:name w:val="Header"/>
    <w:pPr>
      <w:widowControl/>
      <w:tabs>
        <w:tab w:val="clear" w:pos="708"/>
        <w:tab w:val="center" w:pos="4153" w:leader="none"/>
        <w:tab w:val="right" w:pos="8306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Droid Sans Fallback" w:cs="Lohit Devanagari"/>
      <w:color w:val="auto"/>
      <w:kern w:val="0"/>
      <w:sz w:val="16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4"/>
      <w:lang w:val="ru-RU" w:eastAsia="zh-CN" w:bidi="ar-SA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TimesNewRoman">
    <w:name w:val="Times New Roman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firstLine="311" w:left="0" w:right="0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834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5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6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7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8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39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0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1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8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9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0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1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2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3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4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5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6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7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8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9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0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1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2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63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64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65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66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67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68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69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76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3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90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8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9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00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01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02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3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4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5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6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7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8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9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0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1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2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3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4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5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6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7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8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5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32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39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40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41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2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3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4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5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46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47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48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9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50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51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52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53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54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55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56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57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58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59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60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gorodperm.ru/" TargetMode="External"/><Relationship Id="rId4" Type="http://schemas.openxmlformats.org/officeDocument/2006/relationships/hyperlink" Target="http://utp.sberbank-ast.ru/" TargetMode="External"/><Relationship Id="rId5" Type="http://schemas.openxmlformats.org/officeDocument/2006/relationships/hyperlink" Target="http://utp.sberbank-ast.ru/" TargetMode="External"/><Relationship Id="rId6" Type="http://schemas.openxmlformats.org/officeDocument/2006/relationships/hyperlink" Target="https://utp.sberbank-ast.ru/Main/Notice/988/Reglament" TargetMode="External"/><Relationship Id="rId7" Type="http://schemas.openxmlformats.org/officeDocument/2006/relationships/hyperlink" Target="https://utp.sberbank-ast.ru/AP/Notice/1027/Instructions" TargetMode="External"/><Relationship Id="rId8" Type="http://schemas.openxmlformats.org/officeDocument/2006/relationships/hyperlink" Target="https://utp.sberbank-ast.ru/AP/Notice/652/Instructions" TargetMode="External"/><Relationship Id="rId9" Type="http://schemas.openxmlformats.org/officeDocument/2006/relationships/hyperlink" Target="http://www.gorodperm.ru/" TargetMode="External"/><Relationship Id="rId10" Type="http://schemas.openxmlformats.org/officeDocument/2006/relationships/hyperlink" Target="http://www.gorodperm.ru/" TargetMode="External"/><Relationship Id="rId11" Type="http://schemas.openxmlformats.org/officeDocument/2006/relationships/hyperlink" Target="https://" TargetMode="External"/><Relationship Id="rId12" Type="http://schemas.openxmlformats.org/officeDocument/2006/relationships/hyperlink" Target="http://post@pf.ugaz.ru" TargetMode="External"/><Relationship Id="rId13" Type="http://schemas.openxmlformats.org/officeDocument/2006/relationships/hyperlink" Target="mailto:perm-mail@ural.rt.ru." TargetMode="External"/><Relationship Id="rId14" Type="http://schemas.openxmlformats.org/officeDocument/2006/relationships/hyperlink" Target="http://www.gorodperm.ru/" TargetMode="External"/><Relationship Id="rId15" Type="http://schemas.openxmlformats.org/officeDocument/2006/relationships/hyperlink" Target="http://www.gorodperm.ru/" TargetMode="External"/><Relationship Id="rId16" Type="http://schemas.openxmlformats.org/officeDocument/2006/relationships/hyperlink" Target="https://" TargetMode="External"/><Relationship Id="rId17" Type="http://schemas.openxmlformats.org/officeDocument/2006/relationships/hyperlink" Target="http://www.gorodperm.ru/" TargetMode="External"/><Relationship Id="rId18" Type="http://schemas.openxmlformats.org/officeDocument/2006/relationships/hyperlink" Target="http://www.gorodperm.ru/" TargetMode="External"/><Relationship Id="rId19" Type="http://schemas.openxmlformats.org/officeDocument/2006/relationships/hyperlink" Target="http://www.zvezdnyenergo.ru/" TargetMode="External"/><Relationship Id="rId20" Type="http://schemas.openxmlformats.org/officeDocument/2006/relationships/hyperlink" Target="http://www.zvezdnyenergo.ru./" TargetMode="External"/><Relationship Id="rId21" Type="http://schemas.openxmlformats.org/officeDocument/2006/relationships/hyperlink" Target="mailto:perm-mail@ural.rt.ru" TargetMode="External"/><Relationship Id="rId22" Type="http://schemas.openxmlformats.org/officeDocument/2006/relationships/hyperlink" Target="http://www.gorodperm.ru/" TargetMode="External"/><Relationship Id="rId23" Type="http://schemas.openxmlformats.org/officeDocument/2006/relationships/hyperlink" Target="http://www.gorodperm.ru/" TargetMode="External"/><Relationship Id="rId24" Type="http://schemas.openxmlformats.org/officeDocument/2006/relationships/hyperlink" Target="https://" TargetMode="External"/><Relationship Id="rId25" Type="http://schemas.openxmlformats.org/officeDocument/2006/relationships/hyperlink" Target="mailto:perm-mail@ural.rt.ru" TargetMode="External"/><Relationship Id="rId26" Type="http://schemas.openxmlformats.org/officeDocument/2006/relationships/hyperlink" Target="http://utp.sberbank-ast.ru/AP/Notice/653/Requisites" TargetMode="External"/><Relationship Id="rId27" Type="http://schemas.openxmlformats.org/officeDocument/2006/relationships/header" Target="header1.xml"/><Relationship Id="rId28" Type="http://schemas.openxmlformats.org/officeDocument/2006/relationships/header" Target="header2.xml"/><Relationship Id="rId29" Type="http://schemas.openxmlformats.org/officeDocument/2006/relationships/numbering" Target="numbering.xml"/><Relationship Id="rId30" Type="http://schemas.openxmlformats.org/officeDocument/2006/relationships/fontTable" Target="fontTable.xml"/><Relationship Id="rId31" Type="http://schemas.openxmlformats.org/officeDocument/2006/relationships/settings" Target="settings.xml"/><Relationship Id="rId3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Application>LibreOffice/7.6.7.2$Linux_X86_64 LibreOffice_project/60$Build-2</Application>
  <AppVersion>15.0000</AppVersion>
  <Pages>43</Pages>
  <Words>13255</Words>
  <Characters>94665</Characters>
  <CharactersWithSpaces>107608</CharactersWithSpaces>
  <Paragraphs>625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2023-10-30T09:15:00Z</dcterms:created>
  <dc:creator>Tatyannikova</dc:creator>
  <dc:description/>
  <dc:language>ru-RU</dc:language>
  <cp:lastModifiedBy/>
  <dcterms:modified xsi:type="dcterms:W3CDTF">2026-09-11T09:11:48Z</dcterms:modified>
  <cp:revision>472</cp:revision>
  <dc:subject/>
  <dc:title>Департамент имущественных отношений администрации города Перми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