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732" w:leader="none"/>
          <w:tab w:val="left" w:pos="5812" w:leader="none"/>
        </w:tabs>
        <w:spacing w:lineRule="exact" w:line="240"/>
        <w:ind w:firstLine="5670" w:left="0"/>
        <w:jc w:val="both"/>
        <w:outlineLvl w:val="5"/>
        <w:rPr/>
      </w:pPr>
      <w:r>
        <w:rPr>
          <w:bCs/>
          <w:sz w:val="28"/>
          <w:szCs w:val="28"/>
        </w:rPr>
        <w:t>Приложение 2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6" w:left="5664"/>
        <w:rPr/>
      </w:pPr>
      <w:r>
        <w:rPr>
          <w:sz w:val="28"/>
          <w:szCs w:val="28"/>
        </w:rPr>
        <w:t>к приказу начальника департамента имущественных отношений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/>
      </w:pPr>
      <w:r>
        <w:rPr>
          <w:sz w:val="28"/>
          <w:szCs w:val="28"/>
        </w:rPr>
        <w:t>администрации города Перми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16.09.2026 № 059-19-01-11-149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PlainText"/>
        <w:spacing w:lineRule="exact" w:line="240"/>
        <w:ind w:hanging="1134" w:left="1134"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 xml:space="preserve">Извещение о проведении 08.10.2026 электронных аукционов по продаже </w:t>
      </w:r>
    </w:p>
    <w:p>
      <w:pPr>
        <w:pStyle w:val="PlainText"/>
        <w:spacing w:lineRule="exact" w:line="240"/>
        <w:ind w:hanging="1134" w:left="1134"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земельных участков</w:t>
      </w:r>
    </w:p>
    <w:p>
      <w:pPr>
        <w:pStyle w:val="PlainTex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FFFFFF" w:val="clear"/>
        </w:rPr>
        <w:t xml:space="preserve">Электронные аукционы по продаже земельных участков (далее – аукционы) проводятся                                 в соответствии со статьями 39.11, 39.12, 39.13, 39.18 Земельного кодекса Российской Федерации,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1089 «О комиссии по проведению аукционов по продаже земельных участков, находящихся в муниципальной собственности города Перми,                           и участков, собственность на которые не разграничена, объектов незавершенного строительства, расположенных на земельных участках, находящихся  в муниципальной собственности города Перми, и участках, собственность на которые  не разграничена, или на право заключения договоров аренды земельных участков, находящихся в муниципальной собственности города Перми,                                 </w:t>
      </w:r>
      <w:r>
        <w:rPr>
          <w:rFonts w:eastAsia="Droid Sans Fallback" w:cs="Lohit Devanagari"/>
          <w:color w:val="000000"/>
          <w:sz w:val="24"/>
          <w:szCs w:val="24"/>
          <w:shd w:fill="FFFFFF" w:val="clear"/>
          <w:lang w:val="ru-RU" w:eastAsia="zh-CN" w:bidi="ar-SA"/>
        </w:rPr>
        <w:t xml:space="preserve">и участков, собственность на которые не разграничена» (далее – комиссия), регламентом работы электронной площадки АО «Сбербанк-АСТ», регламентом работы торговой секции </w:t>
        <w:br/>
        <w:t>АО «Сбербанк-АСТ».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/>
      </w:pPr>
      <w:r>
        <w:rPr>
          <w:b/>
          <w:bCs/>
        </w:rPr>
        <w:t xml:space="preserve">Орган, принявший решение о проведении аукционов: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Hyperlink"/>
          <w:bCs/>
          <w:sz w:val="24"/>
          <w:szCs w:val="24"/>
          <w:lang w:val="en-US"/>
        </w:rPr>
        <w:t>dzo@perm.permkrai.ru.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/>
      </w:pPr>
      <w:r>
        <w:rPr>
          <w:b/>
          <w:bCs/>
        </w:rPr>
        <w:t xml:space="preserve">Организатор аукциона </w:t>
      </w:r>
      <w:r>
        <w:rPr>
          <w:bCs/>
        </w:rPr>
        <w:t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>департамент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>dio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perm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permkrai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b/>
          <w:bCs/>
          <w:sz w:val="24"/>
          <w:szCs w:val="24"/>
        </w:rPr>
        <w:t>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sz w:val="24"/>
          <w:szCs w:val="24"/>
        </w:rPr>
      </w:pPr>
      <w:r>
        <w:rPr>
          <w:b/>
          <w:bCs/>
        </w:rPr>
        <w:t>Реквизиты приказа об организации проведения аукционов:</w:t>
      </w:r>
      <w:r>
        <w:rPr>
          <w:bCs/>
        </w:rPr>
        <w:t xml:space="preserve"> приказ начальника департамента имущественных отношений администрации города Перми от</w:t>
      </w:r>
      <w:r>
        <w:rPr>
          <w:bCs/>
          <w:sz w:val="28"/>
          <w:szCs w:val="28"/>
        </w:rPr>
        <w:t xml:space="preserve"> </w:t>
      </w:r>
      <w:r>
        <w:rPr>
          <w:bCs/>
          <w:sz w:val="24"/>
          <w:szCs w:val="28"/>
        </w:rPr>
        <w:t>16.09.2026 № 059-19-01-11-149</w:t>
      </w:r>
      <w:r>
        <w:rPr>
          <w:bCs/>
          <w:sz w:val="28"/>
          <w:szCs w:val="28"/>
        </w:rPr>
        <w:t>.</w:t>
      </w:r>
    </w:p>
    <w:p>
      <w:pPr>
        <w:pStyle w:val="BodyTextIndent3"/>
        <w:numPr>
          <w:ilvl w:val="0"/>
          <w:numId w:val="0"/>
        </w:numPr>
        <w:spacing w:before="0" w:after="0"/>
        <w:ind w:firstLine="567" w:left="-567"/>
        <w:jc w:val="both"/>
        <w:outlineLvl w:val="0"/>
        <w:rPr/>
      </w:pPr>
      <w:r>
        <w:rPr>
          <w:sz w:val="24"/>
          <w:szCs w:val="24"/>
          <w:lang w:val="ru-RU"/>
        </w:rPr>
        <w:t xml:space="preserve">Извещение о проведение электронного аукциона размещается на официальном сайте Российской Федерации для размещения информации о проведении торгов </w:t>
      </w:r>
      <w:hyperlink r:id="rId2" w:tgtFrame="http://www.torgi.gov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torgi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gov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color w:val="000000"/>
          <w:sz w:val="24"/>
          <w:szCs w:val="24"/>
          <w:u w:val="none"/>
        </w:rPr>
        <w:t xml:space="preserve"> (далее – ГИС Торги)</w:t>
      </w:r>
      <w:r>
        <w:rPr>
          <w:b/>
          <w:sz w:val="24"/>
          <w:szCs w:val="24"/>
          <w:lang w:val="ru-RU"/>
        </w:rPr>
        <w:t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в информационно-телекоммуникационной сети «Интернет» </w:t>
      </w:r>
      <w:hyperlink r:id="rId3" w:tgtFrame="http://www.gorodperm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gorodperm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4" w:tgtFrame="http://utp.sberbank-ast.ru/">
        <w:r>
          <w:rPr>
            <w:rStyle w:val="Hyperlink"/>
            <w:sz w:val="24"/>
            <w:szCs w:val="24"/>
          </w:rPr>
          <w:t>http</w:t>
        </w:r>
        <w:r>
          <w:rPr>
            <w:rStyle w:val="Hyperlink"/>
            <w:sz w:val="24"/>
            <w:szCs w:val="24"/>
            <w:lang w:val="ru-RU"/>
          </w:rPr>
          <w:t>://</w:t>
        </w:r>
        <w:r>
          <w:rPr>
            <w:rStyle w:val="Hyperlink"/>
            <w:sz w:val="24"/>
            <w:szCs w:val="24"/>
          </w:rPr>
          <w:t>utp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sberbank</w:t>
        </w:r>
        <w:r>
          <w:rPr>
            <w:rStyle w:val="Hyperlink"/>
            <w:sz w:val="24"/>
            <w:szCs w:val="24"/>
            <w:lang w:val="ru-RU"/>
          </w:rPr>
          <w:t>-</w:t>
        </w:r>
        <w:r>
          <w:rPr>
            <w:rStyle w:val="Hyperlink"/>
            <w:sz w:val="24"/>
            <w:szCs w:val="24"/>
          </w:rPr>
          <w:t>ast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ru</w:t>
        </w:r>
      </w:hyperlink>
      <w:r>
        <w:rPr>
          <w:bCs/>
          <w:sz w:val="24"/>
          <w:szCs w:val="24"/>
          <w:lang w:val="ru-RU" w:bidi="ru-RU"/>
        </w:rPr>
        <w:t>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rFonts w:eastAsia="Courier New"/>
          <w:b/>
          <w:color w:val="000000"/>
          <w:lang w:bidi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>:</w:t>
      </w:r>
      <w:r>
        <w:rPr>
          <w:rFonts w:eastAsia="Courier New" w:cs="Courier New" w:ascii="Courier New" w:hAnsi="Courier New"/>
          <w:color w:val="000000"/>
          <w:lang w:bidi="ru-RU"/>
        </w:rPr>
        <w:t xml:space="preserve"> </w:t>
      </w:r>
      <w:hyperlink r:id="rId5" w:tgtFrame="http://utp.sberbank-ast.ru/">
        <w:r>
          <w:rPr>
            <w:rStyle w:val="Hyperlink"/>
          </w:rPr>
          <w:t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(далее – торговая секция).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rFonts w:eastAsia="Courier New"/>
          <w:b/>
          <w:color w:val="000000"/>
          <w:lang w:eastAsia="en-US" w:bidi="ru-RU"/>
        </w:rPr>
        <w:t>Владелец электронной площадки</w:t>
      </w:r>
      <w:r>
        <w:rPr>
          <w:rFonts w:eastAsia="Courier New"/>
          <w:color w:val="000000"/>
          <w:lang w:eastAsia="en-US" w:bidi="ru-RU"/>
        </w:rPr>
        <w:t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6" w:tgtFrame="https://utp.sberbank-ast.ru/Main/Notice/988/Reglament">
        <w:r>
          <w:rPr>
            <w:rStyle w:val="Hyperlink"/>
            <w:rFonts w:eastAsia="Courier New"/>
            <w:lang w:bidi="ru-RU"/>
          </w:rPr>
          <w:t>https://utp.sberbank-ast.ru/Main/Notice/988/Reglament</w:t>
        </w:r>
      </w:hyperlink>
      <w:r>
        <w:rPr>
          <w:rFonts w:eastAsia="Courier New"/>
          <w:lang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br w:type="textWrapping" w:clear="all"/>
      </w:r>
      <w:hyperlink r:id="rId7" w:tgtFrame="https://utp.sberbank-ast.ru/AP/Notice/1027/Instructions">
        <w:r>
          <w:rPr>
            <w:rStyle w:val="Hyperlink"/>
            <w:rFonts w:eastAsia="Calibri"/>
            <w:lang w:eastAsia="en-US"/>
          </w:rPr>
          <w:t>https://utp.sberbank-ast.ru/AP/Notice/1027/Instructions</w:t>
        </w:r>
      </w:hyperlink>
      <w:r>
        <w:rPr>
          <w:rFonts w:eastAsia="Calibri"/>
          <w:lang w:eastAsia="en-US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>
          <w:rFonts w:eastAsia="Courier New"/>
          <w:lang w:bidi="ru-RU"/>
        </w:rPr>
        <w:br w:type="textWrapping" w:clear="all"/>
      </w:r>
      <w:r>
        <w:rPr>
          <w:bCs/>
          <w:lang w:eastAsia="en-US" w:bidi="ru-RU"/>
        </w:rPr>
        <w:t>размещена по адресу:</w:t>
      </w:r>
      <w:r>
        <w:rPr>
          <w:rFonts w:eastAsia="Calibri" w:cs="Calibri" w:ascii="Calibri" w:hAnsi="Calibri"/>
          <w:sz w:val="22"/>
          <w:szCs w:val="22"/>
          <w:lang w:eastAsia="en-US"/>
        </w:rPr>
        <w:t xml:space="preserve"> </w:t>
      </w:r>
      <w:hyperlink r:id="rId8" w:tgtFrame="https://utp.sberbank-ast.ru/AP/Notice/652/Instructions">
        <w:r>
          <w:rPr>
            <w:rStyle w:val="Hyperlink"/>
            <w:bCs/>
            <w:lang w:eastAsia="en-US" w:bidi="ru-RU"/>
          </w:rPr>
          <w:t>https://utp.sberbank-ast.ru/AP/Notice/652/Instructions</w:t>
        </w:r>
      </w:hyperlink>
      <w:r>
        <w:rPr>
          <w:bCs/>
          <w:lang w:eastAsia="en-US" w:bidi="ru-RU"/>
        </w:rPr>
        <w:t>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b/>
          <w:bCs/>
        </w:rPr>
        <w:t xml:space="preserve">Орган, уполномоченный на заключение договоров купли-продажи земельных участков: </w:t>
      </w:r>
      <w:r>
        <w:rPr>
          <w:bCs/>
        </w:rPr>
        <w:t>департамент земельных отношений администрации города Перми, местонахождение: 614000,                       г. Пермь, ул. Сибирская,15, почтовый адрес: 614000, г. Пермь, ул. Сибирская,15, телефон 212-61-90 (отдел договоров), адрес электронной почты:</w:t>
      </w:r>
      <w:r>
        <w:rPr>
          <w:bCs/>
          <w:sz w:val="24"/>
          <w:szCs w:val="24"/>
        </w:rPr>
        <w:t xml:space="preserve"> </w:t>
      </w:r>
      <w:r>
        <w:rPr>
          <w:rStyle w:val="Hyperlink"/>
          <w:bCs/>
          <w:sz w:val="24"/>
          <w:szCs w:val="24"/>
          <w:lang w:val="en-US"/>
        </w:rPr>
        <w:t>dzo</w:t>
      </w:r>
      <w:r>
        <w:rPr>
          <w:rStyle w:val="Hyperlink"/>
          <w:bCs/>
          <w:sz w:val="24"/>
          <w:szCs w:val="24"/>
        </w:rPr>
        <w:t>@</w:t>
      </w:r>
      <w:r>
        <w:rPr>
          <w:rStyle w:val="Hyperlink"/>
          <w:bCs/>
          <w:sz w:val="24"/>
          <w:szCs w:val="24"/>
          <w:lang w:val="en-US"/>
        </w:rPr>
        <w:t>perm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permkrai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ru.</w:t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PlainText"/>
        <w:spacing w:lineRule="exact" w:line="240"/>
        <w:ind w:hanging="1134" w:left="1134"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Сведения о лотах (предметах аукционов)</w:t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b/>
          <w:bCs/>
          <w:highlight w:val="none"/>
          <w:lang w:val="en-US"/>
        </w:rPr>
      </w:pPr>
      <w:r>
        <w:rPr>
          <w:b/>
          <w:lang w:val="en-US"/>
        </w:rPr>
        <w:t>Лот № 1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308"/>
        <w:gridCol w:w="6821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/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 xml:space="preserve">департамента земельных отношений администрации города Перми </w:t>
            </w:r>
            <w:r>
              <w:rPr>
                <w:sz w:val="24"/>
                <w:szCs w:val="28"/>
                <w:highlight w:val="white"/>
              </w:rPr>
              <w:t>от 08 мая 2026 г. № 21-01-03-3060 «О проведении аукциона по продаже земельного участка в Индустриальном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360" w:left="720" w:right="-26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1-я Карьерная, з/у 71а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665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/>
              <w:t>59:01:4413790:293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принадлежность к определенной  территориальной зоне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/>
              <w:t>Ж-4 «Зона индивидуальной жилой застройки городского типа»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в выписке из Единого государственного реестра недвижимости об объекте недвижимости </w:t>
            </w:r>
            <w:r>
              <w:rPr>
                <w:sz w:val="24"/>
                <w:szCs w:val="24"/>
                <w:highlight w:val="white"/>
              </w:rPr>
              <w:t>от 19.05.2026г.                        № КУВИ-001/2026-67856869</w:t>
            </w:r>
            <w:r>
              <w:rPr>
                <w:sz w:val="24"/>
                <w:szCs w:val="24"/>
              </w:rPr>
              <w:t xml:space="preserve"> (далее - ЕГРН)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  <w:highlight w:val="white"/>
              </w:rPr>
              <w:t xml:space="preserve"> 13</w:t>
            </w:r>
            <w:r>
              <w:rPr>
                <w:color w:val="auto"/>
                <w:sz w:val="24"/>
                <w:szCs w:val="24"/>
                <w:highlight w:val="white"/>
              </w:rPr>
              <w:t>.04.2026 № РФ-59-2-03-0-00-2026-0776-0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</w:rPr>
              <w:t>(далее – ГПЗУ) (приложение 2 к настоящему извещению).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В границах земельного участка расположен металлический забор по периметру, деревянная хозяйственная постройка                    и навал досок, доступ к земельному участку частично ограничен.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администрации Индустриального района </w:t>
            </w:r>
            <w:r>
              <w:rPr>
                <w:color w:themeColor="text1" w:val="000000"/>
                <w:sz w:val="24"/>
                <w:szCs w:val="24"/>
              </w:rPr>
              <w:t>от 09.04.2026                     № 059-16-01-21/2-203,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акте обследования земельного участка       от 09.04.2026 № 69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В соответствии со сведениями ЕГРН капитальные/некапитальные строения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В соответствии с г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еодезической съемкой, выполненной                           в 2025 году, в границах участка расположены: металлическое ограждение и некапитальное сооружение.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Согласно сведениям, содержащимся в ЕГРН, ГПЗУ </w:t>
              <w:br/>
              <w:t xml:space="preserve">и справке по градостроительным условиям участка </w:t>
              <w:br/>
              <w:t>от 19.05.2026 № 680021 Участок расположен в границах зоны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>приаэродромная территория аэродрома аэропорта Большое Савино, реестровый номер 59:32-6.55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3;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  <w14:ligatures w14:val="none"/>
              </w:rPr>
              <w:t>охранная зона газопровода низкого давления», реестровый номер 59:01-6.1168.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 xml:space="preserve">с 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</w:t>
              <w:br/>
              <w:t xml:space="preserve">до 30 км, а вне полос воздушных подходов – до 15 км </w:t>
              <w:br/>
              <w:t>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>с постановлением Правительства Российской Федерации от 20.11.2000 № 878 «Об утверждении Правил охраны газораспределительных сетей».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На земельном участке произрастает 15 шт. деревьев породы: сосна - 2 шт., туя - 2 шт., яблоня - 2 шт., верба - 6 шт., клен - 3 шт., сирень - 3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Средняя стоимость в ценах 2026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text1" w:val="000000"/>
                <w:spacing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</w:rPr>
              <w:t xml:space="preserve"> </w:t>
            </w:r>
            <w:r>
              <w:rPr>
                <w:rFonts w:eastAsia="Times New Roman" w:cs="Times New Roman"/>
                <w:color w:themeColor="text1" w:val="000000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themeColor="text1" w:val="000000"/>
                <w:spacing w:val="0"/>
                <w:sz w:val="24"/>
                <w:szCs w:val="24"/>
              </w:rPr>
              <w:t>перечне мероприятий по охране окружающей среды от 21.04.2026 № 81.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у</w:t>
            </w:r>
            <w:r>
              <w:rPr>
                <w:b/>
                <w:color w:themeColor="text1" w:val="000000"/>
                <w:sz w:val="24"/>
                <w:szCs w:val="24"/>
              </w:rPr>
              <w:t>правления по экологии и природопользованию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22.04.2026 № 059-33-01-10/3-233).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Программой комплексного развития транспортной инфраструктуры города Перми на 2025-2043 годы, утвержденной Решением Пермской городской Думы </w:t>
              <w:br/>
              <w:t>от 16.12.2025 № 238, мероприятия по строительству, реконструкции, капитальному ремонту улично-дорожной сети на рассматриваемых территориях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>Для примыкания Участка к улично-дорожной сети города Перми необходимо выполнить условия, указанные в письме.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 xml:space="preserve">Также направлена информация о соблюдении Правил благоустройства территории города Перми, утвержденных решением Пермской городской Думы </w:t>
              <w:br/>
              <w:t>от 15.12.2020 № 277, при строительстве объектов недвижимости на земельных участках, предоставленных на торгах.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 xml:space="preserve">в интересах которых осуществляются строительство, реконструкция, капитальный ремонт, ремонт пересечений </w:t>
              <w:br/>
              <w:t>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31.03.2026 № 059-24-01-36/3-882).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Ближайший источник противопожарного водоснабжения (пожарный гидрант на сети водоснабжения) расположен на расстоянии 90 метров по адресу: ул. Экскаваторная, 58б.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>Информация о подразделениях пожарной охраны 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Беляева, 29 (ПСЧ-2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Объекты общественной безопасности, отнесенные </w:t>
              <w:br/>
              <w:t xml:space="preserve">к объектам полиции (участковые пункты полиции) отсутствуют. Ближайший участковый пункт полиции расположен по адресу: г. Пермь, ул. Экскаваторная, 57 (микрорайон Андроновский Индустриальный район). </w:t>
              <w:br/>
              <w:t>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По информации, предоставленной Министерством территориальной безопасности Пермского края (письмо </w:t>
              <w:br/>
              <w:t>от 07.10.2020 № 964с), рассматриваемый земельный участок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>Указанный земельный участок находится в зоне действия системы оповещения населения города Перми, установленной по ул. Милиционера Власова, 4 - 1500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30.03.2026 № 059-10-01-27/3-464).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На период до 2028 года на территории, где расположен Участок, строительство сетей водоснабжения схемами </w:t>
              <w:br/>
              <w:t>не предусмотрено.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03.04.2026 № 059-04-17/3-266-ри).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  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>www.gorodperm.ru.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themeColor="text1" w:val="000000"/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, спальни - 8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); кухни - 8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.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.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допускаетсяь не менее 7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themeColor="text1" w:val="000000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themeColor="text1" w:val="000000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themeColor="text1" w:val="000000"/>
                <w:spacing w:val="-2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themeColor="text1" w:val="000000"/>
                <w:sz w:val="24"/>
                <w:szCs w:val="24"/>
              </w:rPr>
              <w:br/>
            </w: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Согласно градостроительному плану Земельного участка от 13.04.2026 № РФ-59-2-03-0-00-2026-0776-0 (далее – ГПЗУ):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минимальный отступ от границ Участка до места допустимого размещения зданий, строений </w:t>
              <w:br/>
              <w:t>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</w:rPr>
              <w:t>м</w:t>
            </w:r>
            <w:r>
              <w:rPr>
                <w:color w:themeColor="text1" w:val="000000"/>
                <w:sz w:val="24"/>
                <w:highlight w:val="white"/>
              </w:rPr>
              <w:t xml:space="preserve">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 xml:space="preserve">не менее 4,5 м над территорией общего пользования, составляет не более 1,2 м от красной линии. </w:t>
              <w:br/>
              <w:t>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>Согласно документации по планировке территории, утвержденной постановлением администрации города Перми от 22.12.2017 № 1178, параметры возможной предельной высоты жилой застройки до 10,5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1980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firstLine="125" w:left="120" w:right="0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9" w:tgtFrame="http://www.gorodperm.ru/">
              <w:r>
                <w:rPr>
                  <w:rStyle w:val="Hyperlink"/>
                  <w:color w:val="000000"/>
                  <w:sz w:val="24"/>
                  <w:szCs w:val="24"/>
                </w:rPr>
                <w:t>www.gorodperm.ru</w:t>
              </w:r>
            </w:hyperlink>
            <w:r>
              <w:rPr>
                <w:color w:val="000000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Порядок технологического присоединения </w:t>
              <w:br/>
              <w:t xml:space="preserve"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</w:t>
              <w:br/>
              <w:t>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Согласно пунктам 15, 25, 25.1 Правил ТП технические условия являются неотъемлемым приложением </w:t>
              <w:br/>
              <w:t>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направить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10" w:tgtFrame="https://">
              <w:r>
                <w:rPr>
                  <w:rStyle w:val="Hyperlink"/>
                  <w:color w:themeColor="text1" w:val="000000"/>
                  <w:sz w:val="24"/>
                  <w:szCs w:val="24"/>
                </w:rPr>
                <w:t>https://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Урал»- «Пермэнерго» по адресу: г. Пермь, ул. Камчатовская, д. 26, а также почтовым отправлением по адресу: 314016,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филиала </w:t>
              <w:br/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themeColor="text1" w:val="000000"/>
                <w:sz w:val="24"/>
                <w:szCs w:val="24"/>
              </w:rPr>
              <w:t>городские электрические сети»</w:t>
            </w:r>
            <w:r>
              <w:rPr>
                <w:color w:themeColor="text1" w:val="000000"/>
                <w:sz w:val="24"/>
                <w:szCs w:val="24"/>
              </w:rPr>
              <w:t xml:space="preserve"> от 06.04.2026 № ПЭ/ПГЭС/01/22/4713).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>Земельный участок находится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Для запроса информации о возможности подключения земельного участка рекомендуется обратиться </w:t>
              <w:br/>
              <w:t>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>ПАО «Т Плюс»</w:t>
            </w:r>
            <w:r>
              <w:rPr>
                <w:color w:themeColor="text1" w:val="000000"/>
                <w:sz w:val="24"/>
                <w:szCs w:val="24"/>
              </w:rPr>
              <w:t xml:space="preserve"> от 30.03.2026 № 51000-32-01186).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Техническая возможность подключения к сетям теплоснабжения отсутствует. Рекомендовано рассмотреть альтернативный источник теплоснабжения - газ, электричество, дрова, пеллеты.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themeColor="text1" w:val="000000"/>
                <w:sz w:val="24"/>
                <w:szCs w:val="24"/>
              </w:rPr>
              <w:t>от 31.03.2026 № 059-04-25/3-56-ри).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</w:t>
              <w:br/>
              <w:t>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АО «Газпром газораспределение Пермь» </w:t>
            </w:r>
            <w:r>
              <w:rPr>
                <w:color w:themeColor="text1" w:val="000000"/>
                <w:sz w:val="24"/>
                <w:szCs w:val="24"/>
              </w:rPr>
              <w:t>от 01.04.2026 № ПФ-2262).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Ближайшей сетью водоснабжения, эксплуатируемой </w:t>
              <w:br/>
              <w:t xml:space="preserve">ООО «НОВОГОР - Прикамье», является водопровод, </w:t>
              <w:br/>
              <w:t xml:space="preserve">Д - 200 мм в районе ул. 1-я Карьерная, расстояние </w:t>
              <w:br/>
              <w:t xml:space="preserve">от земельного участка - 50 м. Ввиду отсутствия данных </w:t>
              <w:br/>
              <w:t>о посадке объекта, протяженность до водопровода Д-200 мм указана ориентировочно.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Ближайшей сетью водоотведения, эксплуатируемой </w:t>
              <w:br/>
              <w:t xml:space="preserve">ООО «НОВОГОР - Прикамье», является сеть канализации, </w:t>
              <w:br/>
              <w:t xml:space="preserve">Д-225 мм по ул. 1-я Карьерная, расстояние от земельного участка - 200 м. Ввиду отсутствия данных </w:t>
              <w:br/>
              <w:t>о посадке объекта, протяженность до сетей канализации Д-225 мм указана ориентировочно.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ООО «НОВОГОР - Прикамье» эксплуатирует только централизованные системы водоснабжения </w:t>
              <w:br/>
              <w:t xml:space="preserve">и водоотведения, по вопросу возможности обеспечения жилого дома холодным водоснабжением от скважины </w:t>
              <w:br/>
              <w:t>и отвод канализационных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ООО «НОВОГОР - Прикамье» не располагает сведениями о наличии сетей 3-x лиц в границах вышеуказанного земельного участка.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Для получения технических условий нужно обратиться </w:t>
              <w:br/>
              <w:t xml:space="preserve">в эксплуатирующую организацию Пермского района - </w:t>
              <w:br/>
              <w:t xml:space="preserve">ООО «ПЭСП» (адрес: г. Пермь, ш. Космонавтов, 310/3, </w:t>
              <w:br/>
              <w:t>тел.: 296-37-55; диспетчерская - тел.: 296-30-07).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ООО «НОВОГОР-Прикамье» </w:t>
            </w:r>
            <w:r>
              <w:rPr>
                <w:color w:themeColor="text1" w:val="000000"/>
                <w:sz w:val="24"/>
                <w:szCs w:val="24"/>
              </w:rPr>
              <w:t>от 30.03.2026 № 110-4382).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На период до 2028 года на территории, где расположен Участок, строительство сетей водоснабжения схемами </w:t>
              <w:br/>
              <w:t>не предусмотрено.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03.04.2026 № 059-04-17/3-266-ри).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 xml:space="preserve">Технологическое присоединение к сетям связи ПАО «Ростелеком» может быть произведено к узлу ВОЛС (г. Пермь, </w:t>
              <w:br/>
              <w:t xml:space="preserve">ул. 2-я Красавинская, д.79), максимальную нагрузку </w:t>
              <w:br/>
              <w:t>в точке подключения (технологического присоединения) необходимо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  <w:color w:themeColor="text1" w:val="000000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 xml:space="preserve">Для получения технических условий на подключение </w:t>
              <w:br/>
              <w:t xml:space="preserve">к сетям связи необходимо обратиться в Отдел продаж </w:t>
              <w:br/>
              <w:t>и обслуживания по адресу: г. Пермь, ул. Крупской, 2, тел.:(342) 235-57-34 или направить запрос на perm-mail@ural.rt.ru.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>от 06.04.2026 № 01/05/52662/26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 xml:space="preserve">По условиям пункта 4.1 проекта договора купли-продажи земельного участка, приобретаемого на торгах </w:t>
              <w:br/>
              <w:t xml:space="preserve">в форме аукциона (Приложение 1 к настоящему извещению), </w:t>
            </w:r>
            <w:r>
              <w:rPr>
                <w:sz w:val="24"/>
                <w:szCs w:val="24"/>
                <w:shd w:fill="auto" w:val="clear"/>
              </w:rPr>
              <w:t xml:space="preserve">победитель аукциона, иное лицо, </w:t>
              <w:br/>
              <w:t xml:space="preserve">с которым договор заключается в соответствии </w:t>
              <w:br/>
              <w:t>с п.13, п.14, п. 20 или п. 25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  <w:br/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</w:t>
              <w:br/>
              <w:t xml:space="preserve">о результатах аукциона, </w:t>
              <w:br/>
              <w:t xml:space="preserve">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                             </w:t>
            </w:r>
            <w:r>
              <w:rPr>
                <w:sz w:val="24"/>
                <w:szCs w:val="24"/>
                <w:shd w:fill="auto" w:val="clear"/>
              </w:rPr>
              <w:t>за земельный участок                        (за вычетом задатка, внесенного для участия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>в аукционе) 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купли-продажи земельного участка (Приложение 1 к настоящему извещению)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</w:rPr>
              <w:t>3 773 900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«Шаг аукциона» (5% от начальной цены предмета аукциона)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</w:rPr>
              <w:t>188 695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Форма заявки на участие </w:t>
              <w:br/>
              <w:t>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    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                                     о государственной регистрации юридического лица                                  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</w:t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Размер задатка (50% от 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</w:rPr>
              <w:t>1 886 950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05.03.2026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Проект договора купли-продажи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      приобретаемого на торгах в форме аукциона, является Приложением 1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7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/>
            </w:pPr>
            <w:r>
              <w:rPr>
                <w:sz w:val="24"/>
                <w:szCs w:val="24"/>
              </w:rPr>
              <w:t>Порядок осмотра земельного участка на местности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tabs>
          <w:tab w:val="clear" w:pos="708"/>
          <w:tab w:val="left" w:pos="5103" w:leader="none"/>
        </w:tabs>
        <w:ind w:right="-263"/>
        <w:rPr/>
      </w:pPr>
      <w:r>
        <w:rPr/>
      </w:r>
    </w:p>
    <w:p>
      <w:pPr>
        <w:pStyle w:val="Normal"/>
        <w:tabs>
          <w:tab w:val="clear" w:pos="708"/>
          <w:tab w:val="left" w:pos="5103" w:leader="none"/>
        </w:tabs>
        <w:ind w:right="-263"/>
        <w:rPr/>
      </w:pPr>
      <w:r>
        <w:rPr>
          <w:b/>
          <w:lang w:val="en-US"/>
        </w:rPr>
        <w:t>Лот № 2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308"/>
        <w:gridCol w:w="6821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/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highlight w:val="white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 xml:space="preserve">департамента земельных отношений администрации города Перми </w:t>
            </w:r>
            <w:r>
              <w:rPr>
                <w:sz w:val="24"/>
                <w:szCs w:val="28"/>
                <w:highlight w:val="white"/>
              </w:rPr>
              <w:t>от 17 декабря 2025 г. № 21-01-03-9876 «О проведении аукциона по продаже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Бузулукская, з/у, 30а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597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/>
              <w:t>59:01:1810025:156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принадлежность к определенной  территориальной зоне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/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в выписке из Единого государственного реестра недвижимости об объекте недвижимости </w:t>
            </w:r>
            <w:r>
              <w:rPr>
                <w:sz w:val="24"/>
                <w:szCs w:val="24"/>
                <w:highlight w:val="white"/>
              </w:rPr>
              <w:t>от 07.07.2026г.                       № КУВИ-001/2026-91241523</w:t>
            </w:r>
            <w:r>
              <w:rPr>
                <w:sz w:val="24"/>
                <w:szCs w:val="24"/>
              </w:rPr>
              <w:t xml:space="preserve"> (далее - ЕГРН)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  <w:highlight w:val="white"/>
              </w:rPr>
              <w:t xml:space="preserve"> 12</w:t>
            </w:r>
            <w:r>
              <w:rPr>
                <w:color w:val="auto"/>
                <w:sz w:val="24"/>
                <w:szCs w:val="24"/>
                <w:highlight w:val="white"/>
              </w:rPr>
              <w:t>.11.2025 № РФ-59-2-03-0-00-2025-2741-0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</w:rPr>
              <w:t>(далее – ГПЗУ) (приложение 4 к настоящему извещению).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Земельный участок не огорожен, незаконно установленные объекты отсутствуют, на участке произрастают деревья, кустарники.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расположен по адресу: г. Пермь, ул. Заборная, 43 (пожарный водоем).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администрации Кировского района </w:t>
            </w:r>
            <w:r>
              <w:rPr>
                <w:color w:themeColor="text1" w:val="000000"/>
                <w:sz w:val="24"/>
                <w:szCs w:val="24"/>
              </w:rPr>
              <w:t>от 26</w:t>
            </w:r>
            <w:r>
              <w:rPr>
                <w:sz w:val="24"/>
                <w:szCs w:val="24"/>
              </w:rPr>
              <w:t xml:space="preserve">.06.2026 </w:t>
              <w:br/>
              <w:t>№ 059-23-01-25/3-239</w:t>
            </w:r>
            <w:r>
              <w:rPr>
                <w:color w:themeColor="text1" w:val="000000"/>
                <w:sz w:val="24"/>
                <w:szCs w:val="24"/>
              </w:rPr>
              <w:t>,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акте обследования земельного участка </w:t>
              <w:br/>
              <w:t>от 25.06.2026 № б/н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соответствии с копией планшета 1:500 (требуется корректура) объекты капитального/некапитального строительства в границах Участка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В соответствии с геодезической съемкой, выполненной </w:t>
              <w:br/>
              <w:t>в 2024 году, Участок зарос кустарником и лиственными лесами.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35" w:before="0" w:afterAutospacing="0" w:after="0"/>
              <w:ind w:firstLine="311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сведениям, содержащимся в ЕГРН, ГПЗУ </w:t>
              <w:br/>
              <w:t xml:space="preserve">и справке по градостроительным условиям участка </w:t>
              <w:br/>
              <w:t xml:space="preserve">от 07.07.2026 № 686087 </w:t>
            </w:r>
            <w:r>
              <w:rPr>
                <w:color w:themeColor="text1" w:val="000000"/>
                <w:sz w:val="24"/>
                <w:szCs w:val="24"/>
              </w:rPr>
              <w:t xml:space="preserve">Участок расположен в границах зоны с особыми условиями использования территории: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приаэродромная территория аэродрома аэропорта Большое Савино, реестровый номер 59:32-6.553;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Проектирование и строительство вести в соответствии: </w:t>
              <w:br/>
              <w:t xml:space="preserve">с постановлением Правительства Российской Федерации </w:t>
              <w:br/>
              <w:t xml:space="preserve">от 11.03.2010 № 138 «Об утверждении Федеральных правил использования воздушного пространства Российской Федерации»: «Запрещается размещать </w:t>
              <w:br/>
              <w:t>в полосах воздушных подходов на удалении до 30 км,</w:t>
              <w:br/>
              <w:t xml:space="preserve">а вне полос воздушных подходов – до 15 км </w:t>
              <w:br/>
              <w:t>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земельном участке произрастает 1194 дерева: береза 597 шт., ель 597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22.10.2025 № 379.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у</w:t>
            </w:r>
            <w:r>
              <w:rPr>
                <w:b/>
                <w:color w:themeColor="text1" w:val="000000"/>
                <w:sz w:val="24"/>
                <w:szCs w:val="24"/>
              </w:rPr>
              <w:t>правления по экологии и природопользованию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22.10.2025 № 059-33-01-10/3-97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Муниципальной программой «Дорожная деятельность </w:t>
              <w:br/>
              <w:t xml:space="preserve">и благоустройство города Перми», утвержденной постановлением администрации города Перми от 18.10.2024 </w:t>
              <w:br/>
              <w:t>№ 966,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Дополнительно сообщаем, постановлением администрации города Перми от 23.12.2016 № 1159, в отношении территории, включающей рассматриваемые земельные участки, утверждены проект планировки территории и проект межевания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Проектом планировки территории предусмотрено установление красных линий, обозначающих территории общего пользования (улицы, проезды), для обеспечения доступа к земельным участкам, проектом межевания территории сформирован земельный участок (№ 26 </w:t>
              <w:br/>
              <w:t xml:space="preserve">на чертеже межевания) с видом разрешенного использования «территории общего пользования, предназначенные </w:t>
              <w:br/>
              <w:t>для формирования земельных участков в целях размещения линейных объектов инженерной и транспортной инфраструктуры».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Но фактически улица, проезд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/>
                <w:bCs/>
                <w:color w:themeColor="text1" w:val="000000"/>
                <w:sz w:val="24"/>
                <w:szCs w:val="24"/>
                <w:highlight w:val="white"/>
                <w14:ligatures w14:val="non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  <w:highlight w:val="white"/>
              </w:rPr>
              <w:t>Таким образом, на сегодняшний день условия примыкания земельных участков к улично-дорожной сети города Перми отсутствуют</w:t>
            </w:r>
            <w:r>
              <w:rPr>
                <w:b w:val="false"/>
                <w:bCs w:val="false"/>
                <w:color w:themeColor="text1" w:val="000000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14.10.2025 № 059-24-01-36/3-3789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Источники противопожарного водоснабжения (далее - ИПВ) </w:t>
              <w:br/>
              <w:t xml:space="preserve">на указанной территории отсутствуют. Ближайший ИПВ (пожарный водоем) расположен в радиусе 795 метров </w:t>
              <w:br/>
              <w:t xml:space="preserve">по адресу: ул. Грушевая/ул. Налимихинская. Построен </w:t>
              <w:br/>
              <w:t>в 2017 году, находится в оперативном управлении администрации Кировского района города Перми.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 - спасательного гарнизона для тушения пожаров </w:t>
              <w:br/>
              <w:t>и проведения аварийно - спасательных работ на территории Пермского городского округа, Пермского муниципального района», утвержденном Главой города Перми 26.04.2024.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Подразделение пожарной охраны расположено </w:t>
              <w:br/>
              <w:t>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Помещения для аварийно - спасательных служб и (или) аварийно - 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Объекты общественной безопасности, отнесенные </w:t>
              <w:br/>
              <w:t xml:space="preserve">к объектам полиции (участковые пункты полиции) </w:t>
              <w:br/>
              <w:t>в данном микрорайоне (Налимиха)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Ближайший участковый пункт расположен по адресу: г. Пермь, ул. Судозаводская, д. 8 (микрорайон Нижняя Курья, Кировский район). 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На указанных территориях оконечные устройства системы оповещения населения города Перми отсутствуют. Для обеспечения покрытия запланированной территории системой оповещения населения необходимо предусматривать размещение сиренно-речевых узлов согласно пунктам 6.38, 6.39 СП 165.1325800.2014 «Свод правил. Инженерно-технические мероприятия по гражданской обороне. Актуализированная редакция СНиП 2.01.51-90», утвержденные Приказом Минстроя России от 12.11.2014 № 705/пр.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По информации, предоставленной письмом Министерства территориальной безопасности Пермского края от 07.10.2020 </w:t>
              <w:br/>
              <w:t>№ 964с, рассматриваемые территории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Иная информация, в части полномочий департамента общественной безопасности администрации города Перми, отсутствует.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13.10.2025 № 059-10-01-27/3-2250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  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>www.gorodperm.ru.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</w:t>
            </w:r>
            <w:r>
              <w:rPr>
                <w:color w:val="auto"/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 xml:space="preserve">2 </w:t>
            </w:r>
            <w:r>
              <w:rPr>
                <w:color w:val="auto"/>
                <w:sz w:val="24"/>
                <w:szCs w:val="24"/>
                <w:lang w:val="en-US"/>
              </w:rPr>
              <w:t>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или </w:t>
              <w:br/>
              <w:t>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градостроительному плану Земельного участка от 12.11.2025 № РФ-59-2-03-0-00-2025-2741-0 (далее – ГПЗУ):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минимальный отступ от границ Участка до места допустимого размещения зданий, строений </w:t>
              <w:br/>
              <w:t>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highlight w:val="white"/>
              </w:rPr>
            </w:pPr>
            <w:r>
              <w:rPr>
                <w:color w:val="auto"/>
                <w:sz w:val="24"/>
              </w:rPr>
              <w:t>м</w:t>
            </w:r>
            <w:r>
              <w:rPr>
                <w:color w:val="auto"/>
                <w:sz w:val="24"/>
                <w:highlight w:val="white"/>
              </w:rPr>
              <w:t xml:space="preserve">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 xml:space="preserve">не менее 4,5 м над территорией общего пользования, составляет не более 1,2 м от красной линии. </w:t>
              <w:br/>
              <w:t>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документации по планировке территории, утвержденной постановлением администрации города Перми от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23.12.2016 № 1</w:t>
            </w:r>
            <w:r>
              <w:rPr>
                <w:color w:val="auto"/>
                <w:sz w:val="24"/>
                <w:szCs w:val="24"/>
              </w:rPr>
              <w:t>159, предельная высота жилой застройки – до 10,5 метров.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683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firstLine="125" w:left="120" w:right="0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1" w:tgtFrame="http://www.gorodperm.ru/">
              <w:r>
                <w:rPr>
                  <w:rStyle w:val="Hyperlink"/>
                  <w:color w:val="000000"/>
                  <w:sz w:val="24"/>
                  <w:szCs w:val="24"/>
                </w:rPr>
                <w:t>www.gorodperm.ru</w:t>
              </w:r>
            </w:hyperlink>
            <w:r>
              <w:rPr>
                <w:color w:val="000000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Порядок технологического присоединения </w:t>
              <w:br/>
              <w:t xml:space="preserve"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</w:t>
              <w:br/>
              <w:t>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Согласно пунктам 15, 25, 25.1 Правил ТП технические условия являются неотъемлемым приложением </w:t>
              <w:br/>
              <w:t>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направить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12" w:tgtFrame="https://">
              <w:r>
                <w:rPr>
                  <w:rStyle w:val="Hyperlink"/>
                  <w:color w:themeColor="text1" w:val="000000"/>
                  <w:sz w:val="24"/>
                  <w:szCs w:val="24"/>
                </w:rPr>
                <w:t>https://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 - «Пермэнерго» </w:t>
              <w:br/>
              <w:t xml:space="preserve">по адресу: г. Пермь, ул. Камчатовская, д. 26, а также почтовым отправлением по адресу: 614016, г. Пермь, </w:t>
              <w:br/>
              <w:t>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При подготовке градостроительного плана земельного участка необходимо предусмотреть коридоры </w:t>
              <w:br/>
              <w:t>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филиала </w:t>
              <w:br/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ПАО «Россети Урал» - «Пермэнерго» </w:t>
            </w:r>
            <w:r>
              <w:rPr>
                <w:color w:themeColor="text1" w:val="000000"/>
                <w:sz w:val="24"/>
                <w:szCs w:val="24"/>
              </w:rPr>
              <w:t xml:space="preserve">от 18.12.2025 </w:t>
              <w:br/>
              <w:t>№ ПЭ/ПГЭС/01/22/17020).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Земельный участок расположен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Для запроса информации о возможности подключения земельного участка рекомендуется обратиться 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>ПАО «Т Плюс»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от 09.10.2025 № 51000-32-03665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Техническая возможность подключения к сетям теплоснабжения отсутствует. Рекомендовано рассмотреть альтернативный источник теплоснабжения - газ, электричество, дрова, пеллеты.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themeColor="text1" w:val="000000"/>
                <w:sz w:val="24"/>
                <w:szCs w:val="24"/>
              </w:rPr>
              <w:t>от 16.12.2025 № 059-23-01-29/3-65-ри).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6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определения месторасположения газораспределительных сетей на интересуемом земельном участке необходимо направить в адрес Филиала в г. Пермь </w:t>
              <w:br/>
              <w:t>AO «Газпром газораспределение Пермь» инженерно - 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</w:t>
              <w:br/>
              <w:t>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АО «Газпром газораспределение Пермь» </w:t>
            </w:r>
            <w:r>
              <w:rPr>
                <w:color w:themeColor="text1" w:val="000000"/>
                <w:sz w:val="24"/>
                <w:szCs w:val="24"/>
              </w:rPr>
              <w:t xml:space="preserve">от </w:t>
            </w:r>
            <w:r>
              <w:rPr>
                <w:color w:val="auto"/>
                <w:sz w:val="24"/>
                <w:szCs w:val="24"/>
              </w:rPr>
              <w:t>13.10.2025 № ПФ-7410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Ближайшей сетью водоснабжения, эксплуатируемой </w:t>
              <w:br/>
              <w:t xml:space="preserve">ООО «Новогор - Прикамье» является водопровод, Д - 150 мм на пересечении ул. Рижская-ул. Солдатская </w:t>
              <w:br/>
              <w:t>на расстоянии -2,5 км.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границах Участка отсутствуют централизованные сети канализации, эксплуатируемые ООО «Новогор - Прикамье».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Ближайшие сети водоотведения эксплуатируемые </w:t>
              <w:br/>
              <w:t>ООО «Новогор - Прикамье», располагаются в районе здания по ул. Вольская, 15 ориентировочно на расстоянии - 3,0 км.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сооружения, канализование объекта </w:t>
              <w:br/>
              <w:t>в выгребную яму с последующим вывозом стоков спец. машинами),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ООО «НОВОГОР - 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водоснабжения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lang w:val="ru-RU" w:eastAsia="ru-RU" w:bidi="ru-RU"/>
                <w14:ligatures w14:val="none"/>
              </w:rPr>
            </w:pPr>
            <w:r>
              <w:rPr>
                <w:color w:val="auto"/>
                <w:sz w:val="24"/>
                <w:szCs w:val="24"/>
                <w:lang w:val="ru-RU" w:eastAsia="ru-RU" w:bidi="ru-RU"/>
              </w:rPr>
              <w:t xml:space="preserve">Кроме того, ООО «НОВОГОР-Прикамье» </w:t>
              <w:br/>
              <w:t xml:space="preserve">не располагает сведениями о наличии сетей 3-х лиц </w:t>
              <w:br/>
              <w:t>в границах Участка.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ООО «НОВОГОР - Прикамье» </w:t>
            </w:r>
            <w:r>
              <w:rPr>
                <w:color w:themeColor="text1" w:val="000000"/>
                <w:sz w:val="24"/>
                <w:szCs w:val="24"/>
              </w:rPr>
              <w:t xml:space="preserve">от </w:t>
            </w:r>
            <w:r>
              <w:rPr>
                <w:color w:val="auto"/>
                <w:sz w:val="24"/>
                <w:szCs w:val="24"/>
              </w:rPr>
              <w:t>14.10.2025 № 110-15891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период до 2028 года на территории, где расположен Участок, схемами не предусмотрено строительство сетей водоснабжения и водоотведения в мкр. Налимиха.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определения технической возможности подключения объекта капитального строительства к сетям водоснабжения и водоотведения необходимо обратиться </w:t>
              <w:br/>
              <w:t>к гарантирующей организации для проведения гидравлического расчета.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sz w:val="24"/>
                <w:szCs w:val="24"/>
              </w:rPr>
              <w:t>Департамент жилищно-коммунального хозяйства администрации города Перми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</w:rPr>
              <w:t xml:space="preserve">от </w:t>
            </w:r>
            <w:r>
              <w:rPr>
                <w:color w:val="auto"/>
                <w:sz w:val="24"/>
                <w:szCs w:val="24"/>
              </w:rPr>
              <w:t>14.10.2025 № 059-04-17/3-985-ри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к узлу ВОЛС (г. Пермь, ул. Заречная, 162А), максимальную нагрузку в точке подключения (технологического присоединения) необходимо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Для подключения технологического присоединения </w:t>
              <w:br/>
              <w:t xml:space="preserve">к сетям электросвязи ПАО «Ростелеком» необходим запрос правообладателя земельного участка на выдачу технических условий подключения или заявки </w:t>
              <w:br/>
              <w:t>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Для получения технических условий на подключение </w:t>
              <w:br/>
              <w:t xml:space="preserve">к сетям связи необходимо обратиться в Отдел продаж </w:t>
              <w:br/>
              <w:t>и обслуживания по адресу: г. Пермь, ул. Крупской, 2, тел.:(342) 235-57-34 или направить запрос на perm-mail@ural.rt.ru.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 xml:space="preserve">от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15.10.2025 № 01/05/152430/25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 xml:space="preserve">По условиям пункта 4.1 проекта договора купли-продажи земельного участка, приобретаемого на торгах </w:t>
              <w:br/>
              <w:t xml:space="preserve">в форме аукциона (Приложение 3 к настоящему извещению), </w:t>
            </w:r>
            <w:r>
              <w:rPr>
                <w:sz w:val="24"/>
                <w:szCs w:val="24"/>
                <w:shd w:fill="auto" w:val="clear"/>
              </w:rPr>
              <w:t xml:space="preserve">победитель аукциона, иное лицо, </w:t>
              <w:br/>
              <w:t xml:space="preserve">с которым договор заключается в соответствии </w:t>
              <w:br/>
              <w:t>с п.13, п.14, п. 20 или п. 25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  <w:br/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</w:t>
              <w:br/>
              <w:t xml:space="preserve">о результатах аукциона, </w:t>
              <w:br/>
              <w:t xml:space="preserve">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                             </w:t>
            </w:r>
            <w:r>
              <w:rPr>
                <w:sz w:val="24"/>
                <w:szCs w:val="24"/>
                <w:shd w:fill="auto" w:val="clear"/>
              </w:rPr>
              <w:t>за земельный участок                        (за вычетом задатка, внесенного для участия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>в аукционе) 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купли-продажи земельного участка (Приложение 3 к настоящему извещению)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</w:rPr>
              <w:t>1 781 100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«Шаг аукциона» (5% от начальной цены предмета аукциона)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732" w:leader="none"/>
              </w:tabs>
              <w:ind w:firstLine="36" w:left="-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89 055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Форма заявки на участие </w:t>
              <w:br/>
              <w:t>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    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                                     о государственной регистрации юридического лица                                  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</w:t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Размер задатка (50% от 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</w:rPr>
              <w:t>890 550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26.09.2025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Проект договора купли-продажи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      приобретаемого на торгах в форме аукциона, является Приложением 3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7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/>
            </w:pPr>
            <w:r>
              <w:rPr>
                <w:sz w:val="24"/>
                <w:szCs w:val="24"/>
              </w:rPr>
              <w:t>Порядок осмотра земельного участка на местности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b/>
          <w:bCs/>
          <w:highlight w:val="none"/>
          <w:lang w:val="en-US"/>
        </w:rPr>
      </w:pPr>
      <w:r>
        <w:rPr>
          <w:b/>
          <w:lang w:val="en-US"/>
        </w:rPr>
        <w:t>Лот № 3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308"/>
        <w:gridCol w:w="6821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/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 xml:space="preserve">департамента земельных отношений администрации города Перми </w:t>
            </w:r>
            <w:r>
              <w:rPr>
                <w:sz w:val="24"/>
                <w:szCs w:val="28"/>
                <w:highlight w:val="white"/>
              </w:rPr>
              <w:t>от 20 мая 2026 г. № 21-01-03-3395 «О проведении аукциона по продаже земельного участка в Орджоникидзевском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360" w:left="720" w:right="-26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Российская Федерация, Пермский край, городской округ Пермский, город Пермь, улица Кутузова, з/у 43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1045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hanging="360" w:left="720" w:right="-263"/>
              <w:rPr/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val="ru-RU" w:eastAsia="ru-RU" w:bidi="ar-SA"/>
              </w:rPr>
              <w:t>59:01:3812099:128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принадлежность к определенной  территориальной зоне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/>
              <w:t>Ж-4 «Зона индивидуальной жилой застройки городского типа»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ind w:hanging="360" w:left="720" w:right="113"/>
              <w:jc w:val="left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в выписке из Единого государственного реестра недвижимости об объекте недвижимости </w:t>
            </w:r>
            <w:r>
              <w:rPr>
                <w:sz w:val="24"/>
                <w:szCs w:val="24"/>
                <w:highlight w:val="white"/>
              </w:rPr>
              <w:t xml:space="preserve">от </w:t>
            </w:r>
            <w:r>
              <w:rPr>
                <w:rFonts w:eastAsia="TimesNewRomanPSMT"/>
                <w:sz w:val="24"/>
                <w:szCs w:val="24"/>
                <w:highlight w:val="white"/>
              </w:rPr>
              <w:t>02.06.2026г.                      № КУВИ-001/2026-</w:t>
            </w:r>
            <w:r>
              <w:rPr>
                <w:sz w:val="24"/>
                <w:szCs w:val="24"/>
                <w:highlight w:val="white"/>
              </w:rPr>
              <w:t>74959990</w:t>
            </w:r>
            <w:r>
              <w:rPr>
                <w:sz w:val="24"/>
                <w:szCs w:val="24"/>
              </w:rPr>
              <w:t xml:space="preserve"> (далее - ЕГРН)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  <w:highlight w:val="white"/>
              </w:rPr>
              <w:t xml:space="preserve"> 02</w:t>
            </w:r>
            <w:r>
              <w:rPr>
                <w:color w:val="auto"/>
                <w:sz w:val="24"/>
                <w:szCs w:val="24"/>
                <w:highlight w:val="white"/>
              </w:rPr>
              <w:t>.04.2026 № РФ-59-2-03-0-00-2026-0670-0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</w:rPr>
              <w:t>(далее – ГПЗУ) (приложение 6 к настоящему извещению).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Состояние рельефа частично ровное, частично уклон. Объекты капитального/некапитального строительства отсутствуют. Установить захламленность участка не представляется возможным в связи с большим количеством снежного покрова. На земельном участке произрастают многолетние лиственные и хвойные деревья.                                           В непосредственной близости протекает речка Резвянка.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Близлежащие пожарные водоемы по ул. Бакинских Комиссаров, ул. Волочаевская, ул. Соликамская, пожарные гидранты: Пермский край, г. Пермь, Орджоникидзевский район, ул. Ольховская, ул. Соликамская.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администрации Орджоникидзевского района </w:t>
            </w:r>
            <w:r>
              <w:rPr>
                <w:color w:themeColor="text1" w:val="000000"/>
                <w:sz w:val="24"/>
                <w:szCs w:val="24"/>
              </w:rPr>
              <w:t xml:space="preserve">от 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03.04.2026 </w:t>
              <w:br/>
              <w:t>№ 059-37-01-32/3-1876</w:t>
            </w:r>
            <w:r>
              <w:rPr>
                <w:color w:themeColor="text1" w:val="000000"/>
                <w:sz w:val="24"/>
                <w:szCs w:val="24"/>
              </w:rPr>
              <w:t>,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в акте обследования земельного участка от 02.04.2026 № 27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сведениям ЕГРН на земельном участке отсутствуют объекты капитального/некапитального строительства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копии планшета М 1:500 (требуется корректура), </w:t>
              <w:br/>
              <w:t>с юга-востока в границах земельного участка расположено ограждение - деревянный забор. Объекты капитального/некапитального строительства отсутствуют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whit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 xml:space="preserve">Согласно сведениям, содержащимся в ЕГРН, ГПЗУ </w:t>
              <w:br/>
              <w:t xml:space="preserve">и справке по градостроительным условиям участка </w:t>
              <w:br/>
              <w:t>от 03.06.2026 № 682063 Участок расположен в границе зоны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  <w:lang w:val="en-US"/>
              </w:rPr>
              <w:t>приаэродромная территория аэродрома аэропорта Большое Савино, реестровый номер 59:32-6.553;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вести в соответствии: с постановлением Правительства Российской Федерации </w:t>
              <w:br/>
              <w:t xml:space="preserve">от 11.03.2010 № 138 «Об утверждении Федеральных правил использования воздушного пространства Российской Федерации»: «Запрещается размещать </w:t>
              <w:br/>
              <w:t xml:space="preserve">в полосах воздушных подходов на удалении до 30 км, а вне полос воздушных подходов - до 15 км </w:t>
              <w:br/>
              <w:t>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76913C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На земельном участке произрастает 522 шт. деревьев породы: береза, ива.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Средняя стоимость в ценах 2026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themeColor="text1" w:val="76913C"/>
                <w:spacing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themeColor="text1" w:val="000000"/>
                <w:spacing w:val="0"/>
                <w:sz w:val="24"/>
                <w:szCs w:val="24"/>
              </w:rPr>
              <w:t>перечне мероприятий по охране окружающей среды от 30.03.2026 № 67.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>у</w:t>
            </w:r>
            <w:r>
              <w:rPr>
                <w:b/>
                <w:color w:themeColor="text1" w:val="000000"/>
                <w:sz w:val="24"/>
                <w:szCs w:val="24"/>
              </w:rPr>
              <w:t>правления по экологии и природопользованию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31.03.2026 № 059-33-01-10/3-187).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76913C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966,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76913C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Программой комплексного развития транспортной инфраструктуры города Перми на 2025-2043 годы, утвержденной Решением Пермской городской Думы </w:t>
              <w:br/>
              <w:t>от 16.12.2025 № 238, мероприятия по строительству, реконструкции, капитальному ремонту улично-дорожной сети на рассматриваемых территориях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color w:themeColor="text1" w:val="76913C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>Для примыкания Участка к улично-дорожной сети города Перми необходимо выполнить условия, указанные в письме.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color w:themeColor="text1" w:val="76913C"/>
              </w:rPr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 xml:space="preserve">Также направлена информация о соблюдении Правил благоустройства территории города Перми, утвержденных решением Пермской городской Думы от 15.12.2020 № 277, </w:t>
              <w:br/>
              <w:t>при строительстве объектов недвижимости на земельных участках, предоставленных на торгах.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76913C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</w:t>
              <w:br/>
              <w:t>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01.04.2026 № 059-24-01-36/3-904).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403152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Источники противопожарного водоснабжения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403152"/>
                <w:sz w:val="36"/>
                <w:szCs w:val="36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 xml:space="preserve">«О пожарной безопасности» и от 22 июля 2008 г. </w:t>
              <w:br/>
              <w:t>№ 123-ФЗ «Технический регламент о требованиях пожарной безопасности», Свода правил 8.13130.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 - 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403152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</w:t>
              <w:br/>
              <w:t>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Волховская, 37 (ПСЧ-57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403152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Помещения для аварийно-спасательных служб и (или) аварийно- 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Объекты общественной безопасности, отнесенные </w:t>
              <w:br/>
              <w:t xml:space="preserve">к объектам полиции (участковые пункты полиции) </w:t>
              <w:br/>
              <w:t xml:space="preserve">в данном микрорайоне (Камский) отсутствуют. Ближайший участковый пункт полиции расположен </w:t>
              <w:br/>
              <w:t xml:space="preserve">по адресу: г. Пермь, Талицкий переулок, 8 (микрорайон Кислотные Дачи, Орджоникидзевский район). В настоящее время в указанном микрорайоне строительство (приобретение) участковых пунктов полиции </w:t>
              <w:br/>
              <w:t>не планируется.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403152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По информации, предоставленной Министерством территориальной безопасности Пермского края (письмо </w:t>
              <w:br/>
              <w:t>от 07.10.2020 № 964с), рассматриваемый земельный участок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403152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Указанная территория находится в зоне действия системы оповещения населения города Перми, установленной по </w:t>
              <w:br/>
              <w:t>ул. Ольховская, 2 - 1500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24.03.2026 № 059-10-01-27/3-436).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На период до 2028 года на территории, где расположен Участок, строительство сетей водоснабжения и водоотведения </w:t>
              <w:br/>
              <w:t>в мкр. Камский схемами предусмотрено.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02.04.2026 № 059-04-17/3-258-ри).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  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>www.gorodperm.ru.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color w:val="auto"/>
                <w:sz w:val="24"/>
                <w:szCs w:val="24"/>
              </w:rPr>
              <w:t xml:space="preserve"> </w:t>
              <w:br/>
            </w:r>
            <w:r>
              <w:rPr>
                <w:color w:val="auto"/>
                <w:sz w:val="24"/>
                <w:szCs w:val="24"/>
                <w:lang w:val="en-US"/>
              </w:rPr>
              <w:t>а также вспомогательные помещения: переднюю, кухню</w:t>
              <w:br/>
              <w:t xml:space="preserve"> (в том числе кухню-столовую и (или) кухню-нишу), ванные комнаты и (или) душевые, туалет (уборную) </w:t>
              <w:br/>
              <w:t>или совмещенный санузел</w:t>
            </w:r>
            <w:r>
              <w:rPr>
                <w:color w:val="auto"/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пункту 6.1 СП 55.13330.2016 площади помещений строящихся и реконструируемых жилых домов должны быть не менее: общей комнаты в однокомнатном доме - 14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, спальни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); кухни - 8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Площадь спальни и кухни в мансардном этаже (или этаже с наклонными ограждающими конструкциями) допускается не менее 7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color w:val="auto"/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color w:val="auto"/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color w:val="auto"/>
                <w:spacing w:val="-2"/>
                <w:sz w:val="24"/>
                <w:szCs w:val="24"/>
              </w:rPr>
              <w:t xml:space="preserve"> </w:t>
              <w:br/>
            </w:r>
            <w:r>
              <w:rPr>
                <w:color w:val="auto"/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color w:val="auto"/>
                <w:sz w:val="24"/>
                <w:szCs w:val="24"/>
                <w:lang w:val="en-US"/>
              </w:rPr>
              <w:t xml:space="preserve"> не менее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color w:val="auto"/>
                <w:sz w:val="24"/>
                <w:szCs w:val="24"/>
              </w:rPr>
              <w:br/>
            </w:r>
            <w:r>
              <w:rPr>
                <w:color w:val="auto"/>
                <w:sz w:val="24"/>
                <w:szCs w:val="24"/>
                <w:lang w:val="en-US"/>
              </w:rPr>
              <w:t xml:space="preserve">с наклонными ограждающими конструкциями </w:t>
              <w:br/>
              <w:t>или в мансардном этаже, допускается уменьшение высоты помещений (от пола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градостроительному плану Земельного участка от 02.04.2026 № РФ-59-2-03-0-00-2026-0670-0 (далее – ГПЗУ):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минимальный отступ от границ Участка до места допустимого размещения зданий, строений </w:t>
              <w:br/>
              <w:t>(за исключением границ со стороны территории общего пользования, где отступ определяется с учетом красных линий и линий регулирования застройки, установленных проектом планировки территории, а также границ смежных земельных участков при блокированной жилой застройке) – 3 м;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максимальный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 xml:space="preserve">не менее 4,5 м над территорией общего пользования, составляет не более 1,2 м от красной линии. </w:t>
              <w:br/>
              <w:t>В случаях,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lang w:val="en-US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Согласно документации по планировке территории, утвержденной постановлением администрации города Перми от 22.12.2017 № 1178, параметры возможной предельной высоты жилой застройки до 10,5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4" w:themeShade="bf" w:val="auto"/>
                <w:sz w:val="24"/>
                <w:szCs w:val="24"/>
                <w:lang w:val="en-US"/>
                <w14:ligatures w14:val="none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 xml:space="preserve">Победителю аукциона (единственному участнику) рекомендовано обратиться в уполномоченный орган </w:t>
              <w:br/>
              <w:t>с уведомлением о планируемом строительстве жилого дома.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1980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ind w:firstLine="125" w:left="120" w:right="0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                    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3" w:tgtFrame="http://www.gorodperm.ru/">
              <w:r>
                <w:rPr>
                  <w:rStyle w:val="Hyperlink"/>
                  <w:color w:val="000000"/>
                  <w:sz w:val="24"/>
                  <w:szCs w:val="24"/>
                </w:rPr>
                <w:t>www.gorodperm.ru</w:t>
              </w:r>
            </w:hyperlink>
            <w:r>
              <w:rPr>
                <w:color w:val="000000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5F497A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</w:t>
              <w:br/>
              <w:t>с предполагаемой максимальной мощностью 15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5F497A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В границах Участка отсутствуют сети и охранные зоны </w:t>
              <w:br/>
              <w:t>ПАО «Россети Урал».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5F497A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Порядок технологического присоединения </w:t>
              <w:br/>
              <w:t xml:space="preserve"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лица, к электрическим сетям, утвержденными постановлением Правительства РФ </w:t>
              <w:br/>
              <w:t>от 27.12.2004 № 861 (далее – Правила ТП).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5F497A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5F497A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предусматривают точки присоединения, требования к усилению существующей сети, иные технические требования. 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5F497A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Для получения технических условий и заключения договора на технологическое присоединении необходимо направить в адрес филиала ПАО «Россети Урал» - «Пермэнерго» соответствующую заявку с указанием сведений и приложением необходимых документов в соответствии с Правилами ТП через единый федеральный портал электросетевых услуг группы компаний «Россети» на сайте: </w:t>
            </w:r>
            <w:hyperlink r:id="rId14" w:tgtFrame="https://">
              <w:r>
                <w:rPr>
                  <w:rStyle w:val="Hyperlink"/>
                  <w:color w:themeColor="text1" w:val="000000"/>
                  <w:sz w:val="24"/>
                  <w:szCs w:val="24"/>
                </w:rPr>
                <w:t>https://</w:t>
              </w:r>
            </w:hyperlink>
            <w:r>
              <w:rPr>
                <w:color w:themeColor="text1" w:val="000000"/>
                <w:sz w:val="24"/>
                <w:szCs w:val="24"/>
              </w:rPr>
              <w:t xml:space="preserve"> портал-тп.рф, через Мобильное приложение ПАО «Россети» или при очном приеме в Центре обслуживания клиентов филиала «Россети» или рот очном приеме в Центре обслуживания клиентов филиала «Россети Урал» - «Пермэнерго» по адресу: г. Пермь, ул. Камчатовская, д. 26, а также почтовым отправлением по адресу: 614016, г. Пермь, ул. Камчатовская, 26. По дополнительным вопросам телефон контакт-центра: 8-800-220-0-220 (круглосуточно и бесплатно).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  <w:t>При подготовке ГПЗУ необходимо предусмотреть коридоры для строительства кабельных линий и место для размещения трансформаторных подстанций.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филиала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ПАО «Россети Урал» - «Пермэнерго» Пермские </w:t>
            </w:r>
            <w:r>
              <w:rPr>
                <w:b/>
                <w:color w:themeColor="text1" w:val="000000"/>
                <w:sz w:val="24"/>
                <w:szCs w:val="24"/>
              </w:rPr>
              <w:t>городские электрические сети»</w:t>
            </w:r>
            <w:r>
              <w:rPr>
                <w:color w:themeColor="text1" w:val="000000"/>
                <w:sz w:val="24"/>
                <w:szCs w:val="24"/>
              </w:rPr>
              <w:t xml:space="preserve"> от 01.04.2026 № ПЭ/ПГЭС/01/22/4471).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76913C"/>
                <w:sz w:val="24"/>
                <w:szCs w:val="24"/>
                <w:highlight w:val="none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>Земельный участок находится вне зоны теплоснабжения ПАО «Т Плюс».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Для запроса информации о возможности подключения земельного участка рекомендуется обратиться </w:t>
              <w:br/>
              <w:t>к собственникам близлежащих тепловых сетей/источников теплоснабжения или рассмотреть возможность альтернативного источника теплоснабжения.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>ПАО «Т Плюс»</w:t>
            </w:r>
            <w:r>
              <w:rPr>
                <w:color w:themeColor="text1" w:val="000000"/>
                <w:sz w:val="24"/>
                <w:szCs w:val="24"/>
              </w:rPr>
              <w:t xml:space="preserve"> от 01.04.2026 № 51000-32-01242).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Техническая возможность подключения к сетям теплоснабжения отсутствует. Рекомендовано рассмотреть альтернативный источник теплоснабжения - газ, электричество, дрова, пеллеты.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themeColor="text1" w:val="000000"/>
                <w:sz w:val="24"/>
                <w:szCs w:val="24"/>
              </w:rPr>
              <w:t>от 03.04.2026 № 059-04-25/3-58-ри).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5F497A"/>
                <w:sz w:val="24"/>
                <w:szCs w:val="24"/>
                <w:highlight w:val="none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5F497A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Для рассмотрения вопроса о предоставлении технических условий на подключение (технологическое присоединение) необходимо направить запрос с приложением необходимых документов и сведений на электронную почту post@pf.ugaz.ru, либо почтовым отправлением по адресу: г. Пермь, ул. Уральская, 104, через Единый центр предоставления услуг 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АО «Газпром газораспределение Пермь» </w:t>
            </w:r>
            <w:r>
              <w:rPr>
                <w:color w:themeColor="text1" w:val="000000"/>
                <w:sz w:val="24"/>
                <w:szCs w:val="24"/>
              </w:rPr>
              <w:t>от 26.03.2026 № ПФ-2056).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  <w:highlight w:val="none"/>
              </w:rPr>
            </w:pPr>
            <w:r>
              <w:rPr>
                <w:color w:themeColor="text1" w:val="000000"/>
                <w:sz w:val="24"/>
                <w:szCs w:val="24"/>
              </w:rPr>
              <w:t>О наличии технической возможности для подключения сетей водоснабжения и водоотведения с предполагаемой величиной нагрузки 1,0 м3/сут. сообщается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76913C"/>
                <w:sz w:val="25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>Ближайшей точкой подключения к сетям водоснабжения, эксплуатируемой ООО «НОВОГОР - Прикамье» является сеть водопровода Д-63 мм по ул. Сурикова, ориентировочное расстояние от земельного участка - 290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76913C"/>
                <w:sz w:val="25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>Ближайшей точкой присоединения к сетям водоотведения, эксплуатируемой ООО «НОВОГОР - Прикамье» является коллектор Д-400 мм внутри квартала, ориентировочное расстояние от земельного участка - 1335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76913C"/>
                <w:sz w:val="24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Альтернативный  способ  водоснабжения  выше  указанного  участка без подключения к централизованной системе водоснабжения может быть от  скважины  </w:t>
              <w:br/>
              <w:t>и альтернативный способ канализования, без подключения к централизованной системе канализации г. Перми (отвод стоков на локальные очистные сооружения, канализование объекта в выгребную яму с последующим вывозом стоком cпец. машинами),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76913C"/>
                <w:sz w:val="24"/>
                <w:szCs w:val="24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В границах вышеуказанного земельного участка </w:t>
              <w:br/>
              <w:t>о отсутствуют сети водопровода и канализации, эксплуатируемые ООО «НОВОГОР - Прикамье».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text1" w:val="76913C"/>
                <w:sz w:val="24"/>
                <w:szCs w:val="24"/>
                <w14:ligatures w14:val="none"/>
              </w:rPr>
            </w:pPr>
            <w:r>
              <w:rPr>
                <w:color w:themeColor="text1" w:val="000000"/>
                <w:sz w:val="24"/>
                <w:szCs w:val="24"/>
              </w:rPr>
              <w:t>Размещение объекта необходимо предусматривать строго за пределами охранных зон сетей водопровода и канализации в соответствии норм CП, в том числе в соответствии таблицы 12.5 CП 42.13330.2016 «Градостроительство планировка и  застройка  городских и сельских поселений».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ООО «НОВОГОР-Прикамье» </w:t>
            </w:r>
            <w:r>
              <w:rPr>
                <w:color w:themeColor="text1" w:val="000000"/>
                <w:sz w:val="24"/>
                <w:szCs w:val="24"/>
              </w:rPr>
              <w:t>от 24.03.2026 № 110-4111).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themeColor="text1" w:val="5F497A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 xml:space="preserve">Технологическое присоединение к сетям связи </w:t>
              <w:br/>
              <w:t xml:space="preserve">ПАО «Ростелеком» может быть произведено к узлу ВОЛС </w:t>
              <w:br/>
              <w:t>(г. Пермь, ул. Кронита, д.8), максимальную нагрузку в точке подключения (технологического присоединения) необходимо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 w:val="false"/>
                <w:bCs w:val="false"/>
                <w:color w:themeColor="text1" w:val="000000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 xml:space="preserve">Для получения технических условий на подключение </w:t>
              <w:br/>
              <w:t xml:space="preserve">к сетям связи необходимо обратиться в Отдел продаж </w:t>
              <w:br/>
              <w:t>и обслуживания по адресу: г. Пермь, ул. Крупской, 2, тел.: (342) 235-57-34 или направить запрос на perm-mail@ural.rt.ru.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bCs/>
                <w:color w:themeColor="text1" w:val="000000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  <w:t>от 02.04.2026 № 01/05/50613/26</w:t>
            </w:r>
            <w:r>
              <w:rPr>
                <w:color w:themeColor="text1"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right="-263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 xml:space="preserve">По условиям пункта 4.1 проекта договора купли-продажи земельного участка, приобретаемого на торгах </w:t>
              <w:br/>
              <w:t xml:space="preserve">в форме аукциона (Приложение 5 к настоящему извещению), </w:t>
            </w:r>
            <w:r>
              <w:rPr>
                <w:sz w:val="24"/>
                <w:szCs w:val="24"/>
                <w:shd w:fill="auto" w:val="clear"/>
              </w:rPr>
              <w:t xml:space="preserve">победитель аукциона, иное лицо, </w:t>
              <w:br/>
              <w:t xml:space="preserve">с которым договор заключается в соответствии </w:t>
              <w:br/>
              <w:t>с п.13, п.14, п. 20 или п. 25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  <w:br/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</w:t>
              <w:br/>
              <w:t xml:space="preserve">о результатах аукциона, </w:t>
              <w:br/>
              <w:t xml:space="preserve">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                             </w:t>
            </w:r>
            <w:r>
              <w:rPr>
                <w:sz w:val="24"/>
                <w:szCs w:val="24"/>
                <w:shd w:fill="auto" w:val="clear"/>
              </w:rPr>
              <w:t>за земельный участок                        (за вычетом задатка, внесенного для участия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>в аукционе) на счет департамента земельных отношений администрации города Перми, 614000, ул. Сибирская,15, тел. 212-61-90 (отдел договоров), реквизиты которого указаны в проекте договора купли-продажи земельного участка (Приложение 5 к настоящему извещению)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1 897 700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«Шаг аукциона» (5% от начальной цены предмета аукциона)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732" w:leader="none"/>
              </w:tabs>
              <w:ind w:hanging="0" w:left="-36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94 885 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Форма заявки на участие </w:t>
              <w:br/>
              <w:t>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    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                                     о государственной регистрации юридического лица                                  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</w:t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Размер задатка (50% от 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948 850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10.03.2026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Проект договора купли-продажи земельного участка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      приобретаемого на торгах в форме аукциона, является Приложением 5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7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/>
            </w:pPr>
            <w:r>
              <w:rPr>
                <w:sz w:val="24"/>
                <w:szCs w:val="24"/>
              </w:rPr>
              <w:t>Порядок осмотра земельного участка на местности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tabs>
          <w:tab w:val="clear" w:pos="708"/>
          <w:tab w:val="left" w:pos="5103" w:leader="none"/>
        </w:tabs>
        <w:ind w:right="-263"/>
        <w:rPr>
          <w:b/>
          <w:bCs/>
          <w:highlight w:val="none"/>
          <w:lang w:val="en-US"/>
        </w:rPr>
      </w:pPr>
      <w:r>
        <w:rPr>
          <w:b/>
          <w:bCs/>
          <w:lang w:val="en-US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/>
      </w:pPr>
      <w:r>
        <w:rPr>
          <w:b/>
          <w:lang w:val="en-US"/>
        </w:rPr>
        <w:t>Лот № 4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265"/>
        <w:gridCol w:w="6864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/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города Перми от 25 июля 2025 г. № 21-01-03-6017 «О проведении аукциона по продаже земельного участка в Мотовилихинском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-28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Российская Федерация, Пермский край, городской округ Пермский, город Пермь, </w:t>
            </w:r>
            <w:r>
              <w:rPr>
                <w:rFonts w:eastAsia="Times New Roman" w:cs="Times New Roman"/>
                <w:sz w:val="24"/>
                <w:szCs w:val="24"/>
                <w:lang w:eastAsia="zh-CN"/>
              </w:rPr>
              <w:t>улица Красногвардейская, з/у 43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-283"/>
              <w:rPr/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1408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-283"/>
              <w:rPr/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256" w:leader="none"/>
              </w:tabs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59:01:4211192:219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4"/>
              </w:numPr>
              <w:spacing w:before="0" w:after="0"/>
              <w:ind w:hanging="360" w:left="840" w:right="113"/>
              <w:jc w:val="left"/>
              <w:rPr/>
            </w:pPr>
            <w:r>
              <w:rPr/>
              <w:t>принадлежность к определенной  территориальной зоне</w:t>
            </w:r>
          </w:p>
          <w:p>
            <w:pPr>
              <w:pStyle w:val="Normal"/>
              <w:widowControl/>
              <w:spacing w:before="0" w:after="0"/>
              <w:ind w:hanging="0" w:left="0" w:right="113"/>
              <w:jc w:val="left"/>
              <w:rPr/>
            </w:pPr>
            <w:r>
              <w:rPr/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Ж-4 «Зона индивидуальной жилой застройки городского типа»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в выписке из Единого государственного реестра недвижимости об объекте недвижимости от </w:t>
            </w:r>
            <w:r>
              <w:rPr>
                <w:rFonts w:eastAsia="TimesNewRomanPSMT"/>
                <w:sz w:val="24"/>
                <w:szCs w:val="24"/>
                <w:highlight w:val="white"/>
              </w:rPr>
              <w:t>26.02.2026г.                 № КУВИ-001/2026-25925437</w:t>
            </w:r>
            <w:r>
              <w:rPr>
                <w:sz w:val="24"/>
                <w:szCs w:val="24"/>
              </w:rPr>
              <w:t xml:space="preserve"> (далее - ЕГРН)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</w:rPr>
              <w:t>30.05.2025 № РФ-59-2-03-0-00-2025-1231-0</w:t>
            </w:r>
            <w:r>
              <w:rPr>
                <w:sz w:val="24"/>
                <w:szCs w:val="24"/>
              </w:rPr>
              <w:t xml:space="preserve"> (далее – ГПЗУ)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/>
              <w:t>(приложение 8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В соответствии со сведениями из ЕГРН 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  <w:highlight w:val="white"/>
              </w:rPr>
              <w:t>бъекты капитального/некапитального строительства в границах Участка отсутствуют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>Доступ к Участку не ограничен, движимых и недвижимых объектов не выявлено.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>Ближайшими источниками противопожарного водоснабжения, относительно испрашиваемого земельного участка являются: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pacing w:val="-6"/>
                <w:sz w:val="24"/>
                <w:szCs w:val="24"/>
              </w:rPr>
              <w:t xml:space="preserve">-ПГ (пожарный гидрант) по ул. Алексеевская, 45, </w:t>
              <w:br/>
              <w:t>на расстоянии 110 м;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>-ПГ по ул. Свободы, 22 , на расстоянии 200 м;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>-ПГ по ул. Свободы, 38, на расстоянии 290 м.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администрации Мотовилихинского района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</w:t>
              <w:br/>
            </w:r>
            <w:r>
              <w:rPr>
                <w:sz w:val="24"/>
                <w:szCs w:val="24"/>
              </w:rPr>
              <w:t>26.05.2025 № 059-36-01-42/3-109, в акте выездного обследования от 26.04.2025 № б/н ).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b w:val="false"/>
                <w:bCs w:val="false"/>
                <w:color w:themeColor="text1" w:val="000000"/>
                <w:sz w:val="24"/>
                <w:szCs w:val="24"/>
              </w:rPr>
            </w:pPr>
            <w:r>
              <w:rPr>
                <w:b w:val="false"/>
                <w:bCs w:val="false"/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Согласно сведениям, содержащимся в ГПЗУ,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ЕГРН </w:t>
              <w:br/>
              <w:t>и справке по градостроительным услов</w:t>
            </w:r>
            <w:r>
              <w:rPr>
                <w:rFonts w:eastAsia="Droid Sans Fallback" w:cs="Lohit Devanagari"/>
                <w:color w:themeColor="text1" w:val="000000"/>
                <w:sz w:val="24"/>
                <w:szCs w:val="24"/>
                <w:lang w:val="ru-RU" w:eastAsia="zh-CN" w:bidi="ar-SA"/>
              </w:rPr>
              <w:t>иям от 26.02.2026 № 667191,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частично охранная зона тепловой трассы, протяженность 192.20 п.м., начало – тепловая камера ТК-4, конец – здание ЦТП-43 по улице Алексеевская, 51а, реестровый номер 59:01-6.1701, площадью 304 кв.м.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полностью Приаэродромная территория аэропорта Большое Савино, реестровый номер 59:32-6.553;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pacing w:val="-6"/>
                <w:sz w:val="24"/>
                <w:szCs w:val="24"/>
              </w:rPr>
              <w:t>частично ОХРАННАЯ ЗОНА ВЛ-6 КВ ФИДЕР ВОССТАНИЯ ОТ РП-62, ФИДЕР ВИСИМ ОТ РП-62, ФИДЕР ЗЕНКОВА ОТ РП-62, ФИДЕР СВОБОДЫ-1 ОТ РП-62, ФИДЕР МЖК-1 ОТ РП-62. Реестровый номер 59:01-6.1686. Площадью 1 кв.м.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с приказом Министерства архитектуры, строительства </w:t>
              <w:br/>
              <w:t>и жилищно-коммунального хозяйства Российской Федерации от 17.08.1992 № 197 «О типовых правилах охраны коммунальных сетей»;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с постановлением Правительства Российской Федерации </w:t>
              <w:br/>
              <w:t>от 11.03.2010 № 138 «Об утверждении Федеральных правил использования воздушного пространства Российской Федерации»;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pacing w:val="-6"/>
                <w:sz w:val="24"/>
                <w:szCs w:val="24"/>
              </w:rPr>
              <w:t xml:space="preserve">с постановлением от 24.02.2009 № 160 «О порядке установления охранных зон объектов электросетевого хозяйства </w:t>
              <w:br/>
              <w:t>и особых условий использования земельных участков, расположенных в границах таких зон».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</w:rPr>
              <w:t xml:space="preserve">часть земельного участка площадью 304 кв.м расположена </w:t>
              <w:br/>
              <w:t xml:space="preserve">в границах зоны действия публичного сервитута, установленного </w:t>
            </w:r>
            <w:r>
              <w:rPr>
                <w:sz w:val="24"/>
                <w:szCs w:val="24"/>
              </w:rPr>
              <w:t xml:space="preserve">распоряжением Департамента от 29.01.2025 </w:t>
              <w:br/>
              <w:t xml:space="preserve">№ 21-01-03-812 «Об установлении публичного сервитута </w:t>
              <w:br/>
              <w:t>в отдельных целях»</w:t>
            </w:r>
            <w:r>
              <w:rPr>
                <w:color w:themeColor="text1" w:val="000000"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Реестровый номер границы: 59:01:0000000:17.329</w:t>
            </w:r>
            <w:r>
              <w:rPr/>
              <w:t>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highlight w:val="white"/>
              </w:rPr>
              <w:t xml:space="preserve">а Участке произрастает 24 дерева: – береза 1 шт., тополь 9 шт., клен 10 шт., липа 2 шт., черемуха 2 шт. Средняя стоимость </w:t>
              <w:br/>
              <w:t xml:space="preserve">в ценах 2025 года одного дерева лиственной породы </w:t>
              <w:br/>
              <w:t>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themeColor="text1" w:val="000000"/>
                <w:sz w:val="24"/>
              </w:rPr>
              <w:t xml:space="preserve">Победителю аукциона необходимо соблюдать условия строительства, перечисленные в перечне мероприятий </w:t>
              <w:br/>
              <w:t>по охране окружающей среды от 11.06.2025 № 147.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11.06.2025 № 059-33-01-10/3-332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Муниципальной программой «Дорожная деятельность </w:t>
              <w:br/>
              <w:t xml:space="preserve">и благоустройство города Перми», утвержденной постановлением администрации города Перми </w:t>
              <w:br/>
              <w:t xml:space="preserve">от 18.10.2024 № 966, на период 2025-2029 годы мероприятия </w:t>
              <w:br/>
              <w:t xml:space="preserve">по строительству, реконструкции, капитальному ремонту улично-дорожной сети на рассматриваемой территории </w:t>
              <w:br/>
              <w:t>не предусмотрены.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>Для примыкания Участка к улично-дорожной сети города Перми необходимо выполнить условия, указанные в письме.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pacing w:val="-6"/>
                <w:sz w:val="24"/>
                <w:szCs w:val="24"/>
              </w:rPr>
              <w:t xml:space="preserve">Дополнительно сообщается о необходимости соблюдения </w:t>
              <w:br/>
              <w:t>при строительстве объекта недвижимости на Участке, предоставленном на аукционе, Правил благоустройства территории города Перми, утвержденных решением Пермской городской Думы от 15.12.2020 № 277.</w:t>
            </w:r>
          </w:p>
          <w:p>
            <w:pPr>
              <w:pStyle w:val="Normal"/>
              <w:spacing w:lineRule="auto" w:line="240" w:before="0" w:after="0"/>
              <w:ind w:firstLine="317"/>
              <w:jc w:val="both"/>
              <w:rPr/>
            </w:pPr>
            <w:r>
              <w:rPr>
                <w:sz w:val="24"/>
                <w:szCs w:val="24"/>
              </w:rPr>
              <w:t xml:space="preserve">Для сведения сообщается, что в соответствии </w:t>
              <w:br/>
              <w:t xml:space="preserve">с Федеральным законом от 08.11.2007 № 257, расходы </w:t>
              <w:br/>
              <w:t xml:space="preserve">на строительства, реконструкцию, капитальный ремонт, ремонт пересечений и примыканий, в том числе расходы на выполнение дополнительных работ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>в интересах которых осуществляется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23.05.2025 № 059-24-01-36/3-1752).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>На указанной территории имеется следующий источник противопожарного водоснабжения: (пожарный гидрант), расположенный на пересечении улиц Свободы/Красногвардейская.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>Строительство пожарного водоема на указанной территории не запланировано.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>Ближайшее подразделение пожарной охраны расположено по адресу: ул. Уральская, 74 (ПСЧ-3 10-ПСО).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 xml:space="preserve">Помещения для аварийно-спасательных формирований </w:t>
              <w:br/>
              <w:t xml:space="preserve">на указанной территории отсутствуют. В настоящее время потребность в обеспечении служебными помещениями </w:t>
              <w:br/>
              <w:t>для аварийно-спасательных формирований в указанном районе отсутствует.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 xml:space="preserve">Объекты общественной безопасности, отнесенные </w:t>
              <w:br/>
              <w:t xml:space="preserve">к объектам полиции (участковые пункты полиции) </w:t>
              <w:br/>
              <w:t xml:space="preserve">в данном микрорайоне расположены по адресу: г. Пермь, </w:t>
              <w:br/>
              <w:t>ул. Постаногова, д. 7 (м-н Висим, Мотовилихинский район).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>В настоящее время в указанном микрорайоне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 xml:space="preserve">По информации, предоставленной письмом Министерства территориальной безопасности Пермского края от 07.10.2020 </w:t>
              <w:br/>
              <w:t>№ 964с, рассматриваемая территория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rFonts w:cs="Times New Roman"/>
                <w:spacing w:val="-6"/>
                <w:sz w:val="24"/>
                <w:szCs w:val="24"/>
              </w:rPr>
              <w:t xml:space="preserve">Данная территория находится в зоне действия региональной системы оповещения населения города Перми, установленной </w:t>
              <w:br/>
              <w:t>по адресам: ул. Красногвардейская, д. 5– 600 м., А. Барбюса д. 51 – 1500 м.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color w:themeColor="text1" w:val="000000"/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 xml:space="preserve"> 23.05.2025 № 059-10-01-27/3-1107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firstLine="270" w:left="24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r>
              <w:rPr>
                <w:sz w:val="24"/>
                <w:szCs w:val="24"/>
              </w:rPr>
              <w:t>www.gorodperm.ru.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sz w:val="24"/>
                <w:szCs w:val="24"/>
              </w:rPr>
              <w:t xml:space="preserve"> </w:t>
              <w:br/>
            </w:r>
            <w:r>
              <w:rPr>
                <w:sz w:val="24"/>
                <w:szCs w:val="24"/>
                <w:lang w:val="en-US"/>
              </w:rPr>
              <w:t xml:space="preserve">а также вспомогательные помещения: переднюю, кухню </w:t>
              <w:br/>
              <w:t xml:space="preserve">(в том числе кухню-столовую и (или) кухню-нишу), ванные комнаты и (или) душевые, туалет (уборную) </w:t>
              <w:br/>
              <w:t>или совмещенный санузел</w:t>
            </w:r>
            <w:r>
              <w:rPr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Согласно пункту 6.1 СП 55.13330.2016 площади помещений строящихся и реконструируемых жилых домов должны быть </w:t>
              <w:br/>
              <w:t>не менее: общей комнаты в однокомнатном доме - 14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, общей комнаты в доме с числом комнат </w:t>
              <w:br/>
              <w:t>две и более - 16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спальни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); кухни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; кухонной зоны в кухне-столовой - 6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  <w:br/>
            </w:r>
            <w:r>
              <w:rPr>
                <w:sz w:val="24"/>
                <w:szCs w:val="24"/>
                <w:lang w:val="en-US"/>
              </w:rPr>
              <w:t>В домах с одной комнатой допускается проектировать кухни или кухни-ниши площадью не менее 5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Площадь спальни и кухни в мансардном этаже (или этаже </w:t>
              <w:br/>
              <w:t>с наклонными ограждающими конструкциями) допускается не менее 7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Согласно пункту 6.2 СП 55.13330.2016 высота (от пола </w:t>
              <w:br/>
              <w:t xml:space="preserve">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spacing w:val="-2"/>
                <w:sz w:val="24"/>
                <w:szCs w:val="24"/>
              </w:rPr>
              <w:t xml:space="preserve"> </w:t>
              <w:br/>
            </w:r>
            <w:r>
              <w:rPr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sz w:val="24"/>
                <w:szCs w:val="24"/>
                <w:lang w:val="en-US"/>
              </w:rPr>
              <w:t xml:space="preserve"> не менее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lang w:val="en-US"/>
              </w:rPr>
              <w:t xml:space="preserve">с наклонными ограждающими конструкциями </w:t>
              <w:br/>
              <w:t>или в мансардном этаже, допускается уменьшение высоты помещений (от пола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>Согласно информации, содержащейся в ГПЗУ, предельная высота зданий, строений не более 10,5 м (документация по планировке территории, утвержденная постановлением администрации города Перми от 23.12.2016 № 1159).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 xml:space="preserve">Минимальный отступ от границ земельного участка </w:t>
              <w:br/>
              <w:t xml:space="preserve">до места допустимого размещения зданий, строений, сооружений (за исключением границ со стороны территории общего пользования, где отступ определяется </w:t>
              <w:br/>
              <w:t>с учетом красных линий и линий регулирования застройки, установленных проектом планировки территории, а также смежных земельных участков при блокированной жилой застройке) – 3 м.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 xml:space="preserve">Максимальный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>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>Максимальный процент застройки в границах Участка – 30%.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>С уведомлением о планируемом строительстве жилого дома рекомендуется обратиться в уполномоченный орган администрации города Перми.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rFonts w:ascii="Times New Roman" w:hAnsi="Times New Roman"/>
                <w:color w:themeColor="text1" w:val="FF0000"/>
                <w:sz w:val="24"/>
              </w:rPr>
            </w:pPr>
            <w:r>
              <w:rPr>
                <w:color w:themeColor="text1" w:val="FF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firstLine="125" w:left="120" w:right="0"/>
              <w:rPr/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5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>О</w:t>
            </w:r>
            <w:r>
              <w:rPr>
                <w:sz w:val="24"/>
                <w:highlight w:val="white"/>
              </w:rPr>
              <w:t xml:space="preserve"> возможности подключения (технологического присоединения) к сетям электроснабжения объекта капитального строительства присоединяемой мощностью </w:t>
              <w:br/>
              <w:t>15 кВт сообщается следующее.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 xml:space="preserve">Порядок технологического присоединения </w:t>
              <w:br/>
              <w:t xml:space="preserve"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</w:t>
              <w:br/>
              <w:t>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27.12.2004 № 861 (далее-Правила ТП).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pacing w:val="-6"/>
                <w:sz w:val="24"/>
                <w:szCs w:val="24"/>
              </w:rPr>
              <w:t xml:space="preserve">Для получения технических условий и заключения договора </w:t>
              <w:br/>
              <w:t xml:space="preserve">на технологическое присоединение необходимо направить в адрес филиала </w:t>
            </w:r>
            <w:r>
              <w:rPr>
                <w:color w:val="131313"/>
                <w:spacing w:val="-6"/>
                <w:sz w:val="24"/>
                <w:szCs w:val="24"/>
              </w:rPr>
              <w:t xml:space="preserve">ПAO </w:t>
            </w:r>
            <w:r>
              <w:rPr>
                <w:color w:val="1A1A1A"/>
                <w:spacing w:val="-6"/>
                <w:sz w:val="24"/>
                <w:szCs w:val="24"/>
              </w:rPr>
              <w:t xml:space="preserve">«Россети </w:t>
            </w:r>
            <w:r>
              <w:rPr>
                <w:spacing w:val="-6"/>
                <w:sz w:val="24"/>
                <w:szCs w:val="24"/>
              </w:rPr>
              <w:t xml:space="preserve">Урал» - «Пермэнерго» соответствующую заявку на технологическое присоединение с указанием сведений </w:t>
              <w:br/>
              <w:t xml:space="preserve">и приложением необходимых документов </w:t>
            </w:r>
            <w:r>
              <w:rPr>
                <w:color w:val="0F0F0F"/>
                <w:spacing w:val="-6"/>
                <w:sz w:val="24"/>
                <w:szCs w:val="24"/>
              </w:rPr>
              <w:t xml:space="preserve">в </w:t>
            </w:r>
            <w:r>
              <w:rPr>
                <w:spacing w:val="-6"/>
                <w:sz w:val="24"/>
                <w:szCs w:val="24"/>
              </w:rPr>
              <w:t xml:space="preserve">соответствии </w:t>
              <w:br/>
              <w:t>с Правилами TП.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Заявку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технологическое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присоединение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можно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подать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 единый</w:t>
            </w:r>
            <w:r>
              <w:rPr>
                <w:spacing w:val="6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федеральный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портал</w:t>
            </w:r>
            <w:r>
              <w:rPr>
                <w:spacing w:val="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электросетевых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 компаний «Россети» – ПОРТАЛ-ТП.РФ</w:t>
            </w:r>
            <w:r>
              <w:rPr>
                <w:sz w:val="24"/>
                <w:highlight w:val="whit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Филиала ПАО «Россети Урал» - «Пермэнерго» </w:t>
            </w:r>
            <w:r>
              <w:rPr>
                <w:sz w:val="24"/>
                <w:highlight w:val="white"/>
              </w:rPr>
              <w:t xml:space="preserve">29.05.2025 </w:t>
              <w:br/>
              <w:t>№ ПЭ/ПГЭС/01/22/6313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объекта капитального строительства с предполагаемой максимальной нагрузкой (часовым расходом газа) 8м</w:t>
            </w:r>
            <w:r>
              <w:rPr>
                <w:sz w:val="24"/>
                <w:szCs w:val="24"/>
                <w:highlight w:val="white"/>
                <w:vertAlign w:val="superscript"/>
              </w:rPr>
              <w:t>3</w:t>
            </w:r>
            <w:r>
              <w:rPr>
                <w:sz w:val="24"/>
                <w:szCs w:val="24"/>
                <w:highlight w:val="white"/>
              </w:rPr>
              <w:t>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Для рассмотрения вопроса о предоставлении технических условий на подключение (технологическое присоединение) необходимо направить заявку с приложением необходимых документов в соответствии с постановлением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 xml:space="preserve">и о признании утратившим силу некоторых актов Правительства Российской Федерации» на электронную почту post@pf.ugaz.ru, либо почтовым отправлением </w:t>
              <w:br/>
              <w:t xml:space="preserve">по адресу: г. Пермь, ул. Уральская, 104, через Единый центр предоставления услуг по адресу: г. Пермь, </w:t>
              <w:br/>
              <w:t>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АО «Газпром газораспределение Пермь» </w:t>
            </w:r>
            <w:r>
              <w:rPr>
                <w:color w:themeColor="text1" w:val="000000"/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highlight w:val="white"/>
              </w:rPr>
              <w:t xml:space="preserve">22.05.2025 </w:t>
              <w:br/>
              <w:t>№ ПФ-3428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pacing w:val="-11"/>
                <w:sz w:val="24"/>
              </w:rPr>
              <w:t xml:space="preserve">Ближайшей сети водоснабжения, эксплуатируемой </w:t>
              <w:br/>
              <w:t xml:space="preserve">ООО «НОВОГОР-Прикамье», </w:t>
            </w:r>
            <w:r>
              <w:rPr>
                <w:sz w:val="24"/>
              </w:rPr>
              <w:t xml:space="preserve">является водопровод, Д-315 мм, </w:t>
              <w:br/>
              <w:t xml:space="preserve">по ул.Алексеевская, ориентировочное расстояние </w:t>
              <w:br/>
              <w:t>от Участка - 20 м.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</w:rPr>
              <w:t>Ближайшей точкой подключения к сетям водоотведения является сеть канализации, Д-500 мм, внутри квартала, ориентировочное расстояние от Участка - 80 м.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pacing w:val="-6"/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</w:t>
              <w:br/>
              <w:t xml:space="preserve">к централизованной системе водоснабжения (от скважины) </w:t>
              <w:br/>
              <w:t xml:space="preserve">и альтернативный способ канализования, без подключения </w:t>
              <w:br/>
              <w:t xml:space="preserve">к централизованной системе канализации г. Перми (отвод стоков на локальные очистные сооружения, канализование объекта </w:t>
              <w:br/>
              <w:t>в выгребную яму с последующим вывозом стоков спец. машинами)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pacing w:val="-11"/>
                <w:sz w:val="24"/>
              </w:rPr>
              <w:t>В границах Участка отсутствуют централизованные сети водопровода и канализации,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 xml:space="preserve">ООО «НОВОГОР-Прикамье» </w:t>
            </w:r>
            <w:r>
              <w:rPr>
                <w:color w:themeColor="text1" w:val="000000"/>
                <w:sz w:val="24"/>
                <w:szCs w:val="24"/>
              </w:rPr>
              <w:t xml:space="preserve">от </w:t>
            </w:r>
            <w:r>
              <w:rPr>
                <w:sz w:val="24"/>
              </w:rPr>
              <w:t>23.05.2025 № 110-7110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color w:themeColor="text1" w:val="FF0000"/>
                <w:sz w:val="24"/>
                <w:szCs w:val="24"/>
              </w:rPr>
            </w:pPr>
            <w:r>
              <w:rPr>
                <w:color w:themeColor="text1" w:val="FF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highlight w:val="white"/>
              </w:rPr>
              <w:t>озможность присоединения к системе теплоснабжения имеется.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</w:rPr>
              <w:t>Филиала «Пермский ПАО «Т Плюс»</w:t>
            </w:r>
            <w:r>
              <w:rPr>
                <w:color w:themeColor="text1" w:val="000000"/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28.05.2025 № 51030-01-02996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color w:themeColor="text1" w:val="000000"/>
                <w:sz w:val="24"/>
                <w:szCs w:val="24"/>
              </w:rPr>
            </w:pPr>
            <w:r>
              <w:rPr>
                <w:color w:themeColor="text1" w:val="00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pacing w:val="-6"/>
                <w:sz w:val="24"/>
                <w:szCs w:val="24"/>
              </w:rPr>
              <w:t>Т</w:t>
            </w:r>
            <w:r>
              <w:rPr>
                <w:color w:val="000000"/>
                <w:spacing w:val="-6"/>
                <w:sz w:val="24"/>
                <w:szCs w:val="24"/>
                <w:highlight w:val="white"/>
              </w:rPr>
              <w:t xml:space="preserve">ехническое присоединение планируемых </w:t>
              <w:br/>
              <w:t xml:space="preserve">к строительству объектов в границах Участка может быть произведено в точке подключения – узел ВОЛС (г. Пермь, </w:t>
              <w:br/>
              <w:t xml:space="preserve">ул. Лебедева, д. 9а), максимальную нагрузку в точке подключения (технологического присоединения) определить на стадии </w:t>
            </w:r>
            <w:r>
              <w:rPr>
                <w:color w:val="000000"/>
                <w:spacing w:val="-11"/>
                <w:sz w:val="24"/>
                <w:szCs w:val="24"/>
                <w:highlight w:val="white"/>
              </w:rPr>
              <w:t>проектирования. В границах Участка сети ПАО «Ростелеком» отсутствуют.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pacing w:val="-6"/>
                <w:sz w:val="24"/>
                <w:szCs w:val="24"/>
                <w:highlight w:val="white"/>
              </w:rPr>
              <w:t>Для подключения (технологического присоединения) вышеуказанных объектов 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pacing w:val="-6"/>
                <w:sz w:val="24"/>
                <w:szCs w:val="24"/>
              </w:rPr>
              <w:t xml:space="preserve">Для получения технических условий на подключение </w:t>
              <w:br/>
              <w:t xml:space="preserve">к сетям связи ПАО «Ростелеком» необходимо обратиться </w:t>
              <w:br/>
              <w:t xml:space="preserve">в Отдел продаж и обслуживания по адресу: г. Пермь, </w:t>
              <w:br/>
              <w:t xml:space="preserve">ул. Крупской, 2, тел.: (342) 235-57-34 или направить запрос </w:t>
              <w:br/>
              <w:t>на perm-mail@ural.rt.ru.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  <w:br/>
            </w:r>
            <w:r>
              <w:rPr>
                <w:b/>
                <w:color w:themeColor="text1" w:val="000000"/>
                <w:sz w:val="24"/>
                <w:szCs w:val="24"/>
              </w:rPr>
              <w:t>ПАО «Ростелеком»</w:t>
            </w:r>
            <w:r>
              <w:rPr>
                <w:color w:themeColor="text1" w:val="000000"/>
                <w:sz w:val="24"/>
                <w:szCs w:val="24"/>
              </w:rPr>
              <w:t xml:space="preserve"> от </w:t>
            </w:r>
            <w:r>
              <w:rPr>
                <w:color w:val="000000"/>
                <w:spacing w:val="-6"/>
                <w:sz w:val="24"/>
                <w:szCs w:val="24"/>
                <w:highlight w:val="white"/>
              </w:rPr>
              <w:t>26.05.2025 № 01/05/78118/25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строительство сетей водоснабжения и водоотведения в мкр. Налимиха не предусмотрено.</w:t>
            </w:r>
          </w:p>
          <w:p>
            <w:pPr>
              <w:pStyle w:val="Normal"/>
              <w:spacing w:lineRule="auto" w:line="240" w:before="0" w:after="0"/>
              <w:ind w:firstLine="425" w:left="0" w:right="0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(Аналогичная информация отражена в письме </w:t>
            </w:r>
            <w:r>
              <w:rPr>
                <w:b/>
                <w:color w:themeColor="text1" w:val="000000"/>
                <w:sz w:val="24"/>
                <w:szCs w:val="24"/>
                <w:highlight w:val="white"/>
              </w:rPr>
              <w:t>департамента жилищно-коммунального хозяйства администрации города Перми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 от 27.05.2025 </w:t>
              <w:br/>
              <w:t>№ 059-04-17/3-445-ри</w:t>
            </w:r>
            <w:r>
              <w:rPr>
                <w:sz w:val="24"/>
                <w:szCs w:val="24"/>
                <w:highlight w:val="white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</w:r>
          </w:p>
          <w:p>
            <w:pPr>
              <w:pStyle w:val="Normal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>По условиям пункта 4.1 проекта договора купли-продажи земельного участка, приобретаемого на торгах в форме аукциона (Приложение 7 к настоящему извещению),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>победитель аукциона, иное лицо, с которым договор заключается в соответствии с п.13, п.14, п. 20 или п. 25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о результатах аукциона, 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</w:t>
            </w:r>
            <w:r>
              <w:rPr>
                <w:sz w:val="24"/>
                <w:szCs w:val="24"/>
                <w:shd w:fill="auto" w:val="clear"/>
              </w:rPr>
              <w:t xml:space="preserve">за земельный участок (за вычетом задатка, внесенного для участия в аукционе) на счет департамента земельных отношений администрации города Перми, 614000, ул. Сибирская,15, тел. 212-61-90 (отдел договоров),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реквизиты которого указаны в проекте договора купли-продажи земельного участка (Приложение 7 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4 970 620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«Шаг аукциона» (5% от начальной цены 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732" w:leader="none"/>
              </w:tabs>
              <w:ind w:hanging="0" w:left="-36"/>
              <w:jc w:val="left"/>
              <w:rPr/>
            </w:pPr>
            <w:r>
              <w:rPr>
                <w:sz w:val="24"/>
                <w:szCs w:val="24"/>
                <w:highlight w:val="white"/>
              </w:rPr>
              <w:t xml:space="preserve">248 531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Форма заявки на участие 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</w:t>
              <w:br/>
              <w:t xml:space="preserve">о государственной регистрации юридического лица </w:t>
              <w:br/>
              <w:t xml:space="preserve">в соответствии с законодательством иностранного государства </w:t>
              <w:br/>
              <w:t>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Размер задатка (50% от 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2 485 310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29.04.2025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 xml:space="preserve">Проект договора купли-продажи земельного </w:t>
              <w:br/>
              <w:t>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</w:t>
              <w:br/>
              <w:t xml:space="preserve">приобретаемого на торгах в форме аукциона, является Приложением 7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14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/>
            </w:pPr>
            <w:r>
              <w:rPr>
                <w:sz w:val="24"/>
                <w:szCs w:val="24"/>
              </w:rPr>
              <w:t>Порядок осмотра земельного участка 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b/>
          <w:bCs/>
          <w:highlight w:val="none"/>
          <w:lang w:val="en-US"/>
        </w:rPr>
      </w:pPr>
      <w:r>
        <w:rPr>
          <w:b/>
          <w:lang w:val="en-US"/>
        </w:rPr>
        <w:t>Лот № 5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356"/>
        <w:gridCol w:w="3265"/>
        <w:gridCol w:w="6864"/>
      </w:tblGrid>
      <w:tr>
        <w:trPr>
          <w:trHeight w:val="877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0"/>
              <w:jc w:val="left"/>
              <w:rPr/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 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sz w:val="24"/>
                <w:szCs w:val="28"/>
              </w:rPr>
              <w:t>от 02 июня 2025 г. № 21-01-03-4685 «О проведении аукциона по продаже земельного участка 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Предмет аукциона по продаже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-283"/>
              <w:jc w:val="both"/>
              <w:rPr/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Российская Федерация, Пермский край, городской округ Пермский, город Пермь, </w:t>
            </w:r>
            <w:r>
              <w:rPr>
                <w:rFonts w:eastAsia="TimesNewRomanPSMT"/>
                <w:color w:val="auto"/>
                <w:sz w:val="24"/>
                <w:szCs w:val="24"/>
              </w:rPr>
              <w:t xml:space="preserve">улица </w:t>
            </w:r>
            <w:r>
              <w:rPr>
                <w:sz w:val="24"/>
                <w:szCs w:val="24"/>
              </w:rPr>
              <w:t>2-я Гаревая, з/у 34г</w:t>
            </w:r>
          </w:p>
        </w:tc>
      </w:tr>
      <w:tr>
        <w:trPr>
          <w:trHeight w:val="148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-283"/>
              <w:rPr/>
            </w:pPr>
            <w:r>
              <w:rPr>
                <w:sz w:val="24"/>
                <w:szCs w:val="24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492 кв. м</w:t>
            </w:r>
          </w:p>
        </w:tc>
      </w:tr>
      <w:tr>
        <w:trPr>
          <w:trHeight w:val="155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-283"/>
              <w:rPr/>
            </w:pPr>
            <w:r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256" w:leader="none"/>
              </w:tabs>
              <w:jc w:val="both"/>
              <w:rPr/>
            </w:pPr>
            <w:r>
              <w:rPr>
                <w:sz w:val="24"/>
                <w:szCs w:val="24"/>
              </w:rPr>
              <w:t>59:01:1817212:252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  <w:lang w:val="en-US"/>
              </w:rPr>
              <w:t>для индивидуального жилищного строительства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/>
            </w:pPr>
            <w:r>
              <w:rPr>
                <w:sz w:val="24"/>
                <w:szCs w:val="24"/>
              </w:rPr>
              <w:t>Ж-5 «Зона индивидуальной усадебной жилой застройки»</w:t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>ограничение прав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 xml:space="preserve">в выписке из Единого государственного реестра недвижимости об объекте недвижимости от </w:t>
            </w:r>
            <w:r>
              <w:rPr>
                <w:rFonts w:eastAsia="TimesNewRomanPSMT"/>
                <w:sz w:val="24"/>
                <w:szCs w:val="24"/>
                <w:highlight w:val="white"/>
              </w:rPr>
              <w:t>04.03.2026г. № КУВИ-001/2026-29155771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</w:rPr>
              <w:t>(далее - ЕГРН)</w:t>
            </w:r>
            <w:r>
              <w:rPr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ind w:firstLine="311"/>
              <w:jc w:val="both"/>
              <w:rPr/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</w:rPr>
              <w:t>26.05.2025 № РФ-59-2-03-0-00-2025-1158-0</w:t>
            </w:r>
            <w:r>
              <w:rPr>
                <w:sz w:val="24"/>
                <w:szCs w:val="24"/>
              </w:rPr>
              <w:t xml:space="preserve"> (далее – ГПЗУ) (приложение 10 к настоящему извещению).</w:t>
            </w:r>
          </w:p>
          <w:p>
            <w:pPr>
              <w:pStyle w:val="BodyText"/>
              <w:ind w:firstLine="3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В соответствии со сведениями из ЕГРН, копией планшета </w:t>
              <w:br/>
              <w:t xml:space="preserve">М 1:500 (требуется корректура) в границах Участка </w:t>
            </w:r>
            <w:r>
              <w:rPr>
                <w:sz w:val="24"/>
                <w:szCs w:val="24"/>
              </w:rPr>
              <w:t>объекты капитального/некапитального строительства отсутствуют</w:t>
            </w:r>
            <w:r>
              <w:rPr>
                <w:rFonts w:eastAsia="Times New Roman" w:cs="Times New Roman"/>
                <w:color w:themeColor="text1" w:val="000000"/>
                <w:sz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pacing w:val="0"/>
                <w:sz w:val="24"/>
                <w:szCs w:val="24"/>
              </w:rPr>
              <w:t xml:space="preserve">Согласно </w:t>
            </w:r>
            <w:r>
              <w:rPr>
                <w:spacing w:val="0"/>
                <w:sz w:val="24"/>
                <w:szCs w:val="24"/>
                <w:highlight w:val="white"/>
              </w:rPr>
              <w:t xml:space="preserve">геодезической съемке, выполненной в 2025 году, </w:t>
            </w:r>
            <w:r>
              <w:rPr>
                <w:spacing w:val="0"/>
                <w:sz w:val="24"/>
                <w:szCs w:val="24"/>
              </w:rPr>
              <w:t>по северо-западной границе участка установлен з</w:t>
            </w:r>
            <w:r>
              <w:rPr>
                <w:sz w:val="24"/>
                <w:szCs w:val="24"/>
              </w:rPr>
              <w:t>абор смежного земельного участка.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Близлежащий источник противопожарного водоснабжения относительно Участка расположен по ул. 2-я Гаревая, д. 43 (пожарный гидрант).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sz w:val="24"/>
                <w:szCs w:val="24"/>
                <w:highlight w:val="white"/>
              </w:rPr>
              <w:t>администрации Кировского района города Перми</w:t>
            </w:r>
            <w:r>
              <w:rPr>
                <w:sz w:val="24"/>
                <w:szCs w:val="24"/>
                <w:highlight w:val="white"/>
              </w:rPr>
              <w:t xml:space="preserve"> от 23.01.2026 № 059-23-01-25/3-21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Согласно сведениям, содержащимся в ГПЗУ, ЕГРН </w:t>
              <w:br/>
              <w:t xml:space="preserve">и справке по градостроительным условиям от 04.03.2026 </w:t>
              <w:br/>
              <w:t xml:space="preserve">№ 668081, Участок полностью расположен в границах зон </w:t>
              <w:br/>
              <w:t>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Полностью в Приаэродромной территории аэродрома аэропорта Большое Савино, реестровый номер границы </w:t>
              <w:br/>
              <w:t>59:32-6.553.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Проектирование и строительство вести в соответствии </w:t>
              <w:br/>
              <w:t xml:space="preserve">с постановлением Правительства Российской Федерации </w:t>
              <w:br/>
              <w:t xml:space="preserve">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</w:t>
              <w:br/>
              <w:t>и массовому скоплению птиц».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полностью</w:t>
            </w:r>
            <w:r>
              <w:rPr>
                <w:sz w:val="24"/>
                <w:szCs w:val="24"/>
                <w:highlight w:val="white"/>
              </w:rPr>
              <w:t xml:space="preserve"> в Зоне санитарной охраны источников питьевого и хозяйственно-бытового водоснабжения, а также устанавливаемые в случаях, предусмотренных Водным кодексом Российской Федерации, в отношении подземных водных объектов зоны специальной охраны «III-пояс зоны санитарной охраны водозаборных скважин № 088 и № 6492 ООО «Родник Прикамья», реестровый номер 59:01-6.11395, площадь пересечения 492 кв.м. </w:t>
            </w:r>
            <w:r>
              <w:rPr>
                <w:rFonts w:eastAsia="Times New Roman" w:cs="Times New Roman"/>
                <w:color w:themeColor="text1" w:val="000000"/>
                <w:sz w:val="24"/>
                <w:highlight w:val="white"/>
              </w:rPr>
              <w:t xml:space="preserve">Проектирование </w:t>
              <w:br/>
              <w:t xml:space="preserve">и строительство вести в соответствии </w:t>
              <w:br/>
              <w:t xml:space="preserve">с постановлением </w:t>
            </w:r>
            <w:r>
              <w:rPr>
                <w:rFonts w:eastAsia="Times New Roman" w:cs="Times New Roman"/>
                <w:color w:themeColor="text1" w:val="000000"/>
                <w:sz w:val="24"/>
              </w:rPr>
              <w:t xml:space="preserve">Главного государственного санитарного врача Российской Федерации от 14.03.2002 №10 </w:t>
              <w:br/>
              <w:t xml:space="preserve">«О введении в действие санитарных правил и норм «Зоны санитарной охраны источников водоснабжения </w:t>
              <w:br/>
              <w:t>и водопроводов питьевого назначения. СанПиН 2.1.4.1110-02».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highlight w:val="white"/>
              </w:rPr>
              <w:t xml:space="preserve">а Участке произрастает 46 деревьев пород – сосна 9 шт., береза 26 шт., осина 3 шт., ива 8 шт. Средняя стоимость </w:t>
              <w:br/>
              <w:t xml:space="preserve">в ценах 2025 года одного дерева лиственной породы </w:t>
              <w:br/>
              <w:t>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rFonts w:eastAsia="Times New Roman" w:cs="Times New Roman"/>
                <w:color w:themeColor="text1" w:val="000000"/>
                <w:spacing w:val="0"/>
                <w:sz w:val="24"/>
              </w:rPr>
              <w:t>Победителю аукциона необходимо соблюдать условия строительства, перечисленные в перечне мероприятий по охране окружающей среды от 14.05.2025 № 110 (прилагается).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 </w:t>
            </w:r>
            <w:r>
              <w:rPr>
                <w:b/>
                <w:bCs/>
                <w:sz w:val="24"/>
                <w:szCs w:val="24"/>
              </w:rPr>
              <w:t>у</w:t>
            </w:r>
            <w:r>
              <w:rPr>
                <w:b/>
                <w:sz w:val="24"/>
                <w:szCs w:val="24"/>
              </w:rPr>
              <w:t>правления по экологии и природопользованию администрации города Перми</w:t>
            </w:r>
            <w:r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14.05.2025 № 059-33-01-10/3-247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Autospacing="0" w:before="0" w:afterAutospacing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highlight w:val="white"/>
              </w:rPr>
              <w:t xml:space="preserve">униципальной программой «Дорожная деятельность </w:t>
              <w:br/>
              <w:t xml:space="preserve">и благоустройство города Перми», утвержденной постановлением администрации города Перми от 18.10.2024 </w:t>
              <w:br/>
              <w:t xml:space="preserve">№ 966, на период 2025-2029 годы мероприятия </w:t>
              <w:br/>
              <w:t xml:space="preserve">по строительству, реконструкции, капитальному ремонту улично-дорожной сети на рассматриваемой территории </w:t>
              <w:br/>
              <w:t>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340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Дополнительно сообщаем, постановлением администрации города Перми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от 23.12.2016 № 1159 </w:t>
              <w:br/>
              <w:t>в отношении рассматриваемой территории утверждена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документация по планировке территории, которой предусмотрено установление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красных линий, обозначающих территории общего пользования (улицы,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>проезды), в том числе для обеспечения доступа к Земельному участку.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340"/>
              <w:jc w:val="both"/>
              <w:rPr/>
            </w:pPr>
            <w:r>
              <w:rPr>
                <w:b/>
                <w:bCs/>
                <w:sz w:val="24"/>
                <w:szCs w:val="24"/>
              </w:rPr>
              <w:t>В</w:t>
            </w:r>
            <w:r>
              <w:rPr>
                <w:b/>
                <w:bCs/>
                <w:sz w:val="24"/>
                <w:szCs w:val="24"/>
                <w:highlight w:val="white"/>
              </w:rPr>
              <w:t xml:space="preserve"> настоящее время условия примыкания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highlight w:val="white"/>
              </w:rPr>
              <w:t>Земельного участка к улично-дорожной сети города Перми отсутствуют.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sz w:val="24"/>
                <w:szCs w:val="24"/>
              </w:rPr>
              <w:t xml:space="preserve"> </w:t>
              <w:br/>
              <w:t xml:space="preserve">от </w:t>
            </w:r>
            <w:r>
              <w:rPr>
                <w:sz w:val="24"/>
                <w:szCs w:val="24"/>
                <w:highlight w:val="white"/>
              </w:rPr>
              <w:t>20.05.2025 № 059-24-01-36/3-1678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Источники противопожарного водоснабжения </w:t>
              <w:br/>
              <w:t xml:space="preserve">на указанной территории отсутствуют. Близлежащий ИПВ (пожарный водоем) расположен по адресу: ул. Заборная, 41, </w:t>
              <w:br/>
              <w:t>на территории лыжной базы.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Помещения для аварийно-спасательных служб </w:t>
              <w:br/>
              <w:t xml:space="preserve">и (или) аварийно-спасательных формирований </w:t>
              <w:br/>
              <w:t>на указанной территории отсутствуют.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</w:t>
              <w:br/>
              <w:t>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Ближайшее подразделение пожарной охраны расположено по адресу: город Пермь, ул. Сысольская, 16 (ПСЧ-6 10-ПСО).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>«О пожарной безопасности» и от 22 июля 2008 г. № 123-ФЗ «Технический регламент о требованиях пожарной безопасности», Свода правил 8.13130. «Системы противопожарной защиты.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Источники наружного противопожарного водоснабжения. Требования пожарной безопасности», утвержденных приказом МЧС России от 30.03.2020 N 225, Свода правил 4.13130 «Системы противопожарной защиты.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>в данном микрорайоне Налимиха отсутствует.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425" w:left="0" w:right="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Ближайший участковый пункт расположен по адресу: город Пермь, ул. Судозаводская, 8, (микрорайон Нижняя Курья, Кировский район). В настоящее время в указанном микрорайоне, строительство (приобретение) участковых пунктов полиции не планируется.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В соответствии с информацией, предоставленной Министерством территориальной безопасности Пермского края, данная территория попадает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themeColor="text1" w:val="000000"/>
                <w:sz w:val="24"/>
                <w:szCs w:val="24"/>
                <w:highlight w:val="white"/>
              </w:rPr>
              <w:t>В связи с тем, что территория не попадает в зону действия региональной автоматизированной системы централизованного оповещения населения города Перми, необходимо предусмотреть размещение дополнительных сиренно-речевых узлов системы оповещения, согласно пунктам 6.38, 6.39 СП 165.1325800.2014 «Свод правил. Инженерно-технические мероприятия по гражданской обороне. Актуализированная редакция СНиП 2.01.51-90».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  <w:lang w:val="ru-RU" w:eastAsia="ru-RU"/>
              </w:rPr>
              <w:t xml:space="preserve">(Аналогичная информация отражена в письме   </w:t>
            </w:r>
            <w:r>
              <w:rPr>
                <w:b/>
                <w:sz w:val="24"/>
                <w:szCs w:val="24"/>
                <w:lang w:val="ru-RU" w:eastAsia="ru-RU"/>
              </w:rPr>
              <w:t>департамента общественной безопасности администрации города Перми</w:t>
            </w:r>
            <w:r>
              <w:rPr>
                <w:sz w:val="24"/>
                <w:szCs w:val="24"/>
                <w:lang w:val="ru-RU" w:eastAsia="ru-RU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13.05.2025 № 0</w:t>
            </w:r>
            <w:r>
              <w:rPr>
                <w:color w:themeColor="text1" w:val="000000"/>
                <w:sz w:val="24"/>
                <w:szCs w:val="24"/>
                <w:highlight w:val="white"/>
              </w:rPr>
              <w:t>59-10-01-27/3-1022</w:t>
            </w:r>
            <w:r>
              <w:rPr>
                <w:sz w:val="24"/>
                <w:szCs w:val="24"/>
                <w:lang w:val="ru-RU" w:eastAsia="ru-RU"/>
              </w:rPr>
              <w:t>).</w:t>
            </w:r>
          </w:p>
        </w:tc>
      </w:tr>
      <w:tr>
        <w:trPr>
          <w:trHeight w:val="1087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3"/>
              </w:numPr>
              <w:spacing w:before="0" w:after="0"/>
              <w:ind w:hanging="340" w:left="850" w:right="113"/>
              <w:jc w:val="left"/>
              <w:rPr/>
            </w:pPr>
            <w:r>
              <w:rPr>
                <w:sz w:val="24"/>
                <w:szCs w:val="24"/>
              </w:rPr>
              <w:t xml:space="preserve">максимально и (или) минимально  допустимые параметры разрешенного строительства 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6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Проектирование и строительство необходимо вести </w:t>
              <w:br/>
              <w:t xml:space="preserve">в соответствии с пунктом 4.5 СП 55.13330.2016 Свода Правил. Дома жилые одноквартирные. СНиП 31-02-2001, утвержденным и введенным в действие Приказом Министерства строительства и жилищно-коммунального хозяйства Российской Федерации </w:t>
              <w:br/>
              <w:t>от 20.10.2016 № 725/пр. Дом должен включать жилые комнаты – одну или несколько (общую комнату или гостиную, спальню),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а также вспомогательные помещения: переднюю, кухню </w:t>
              <w:br/>
              <w:t xml:space="preserve">(в том числе кухню-столовую и (или) кухню-нишу), ванные комнаты и (или) душевые, туалет (уборную) </w:t>
              <w:br/>
              <w:t>или совмещенный санузел</w:t>
            </w:r>
            <w:r>
              <w:rPr>
                <w:sz w:val="24"/>
                <w:szCs w:val="24"/>
              </w:rPr>
              <w:t>, переднюю.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Согласно пункту 6.1 СП 55.13330.2016 площади помещений строящихся и реконструируемых жилых домов должны быть </w:t>
              <w:br/>
              <w:t>не менее: общей комнаты в однокомнатном доме - 14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общей комнаты в доме с числом комнат две и более - 16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, спальни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(на двух человек - 10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); кухни - 8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; кухонной зоны </w:t>
              <w:br/>
              <w:t>в кухне-столовой - 6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 В домах с одной комнатой допускается проектировать кухни или кухни-ниши площадью не менее 5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Площадь спальни и кухни в мансардном этаже (или этаже </w:t>
              <w:br/>
              <w:t>с наклонными ограждающими конструкциями) допускается не менее 7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 xml:space="preserve"> при условии, что общая жилая комната имеет площадь не менее 16 м</w:t>
            </w:r>
            <w:r>
              <w:rPr>
                <w:sz w:val="24"/>
                <w:szCs w:val="24"/>
                <w:vertAlign w:val="superscript"/>
                <w:lang w:val="en-US"/>
              </w:rPr>
              <w:t>2</w:t>
            </w:r>
            <w:r>
              <w:rPr>
                <w:sz w:val="24"/>
                <w:szCs w:val="24"/>
                <w:lang w:val="en-US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Согласно пункту 6.2 СП 55.13330.2016 высота (от пола до потолка) комнат и кухни (кухни-столовой) </w:t>
              <w:br/>
              <w:t xml:space="preserve">в климатических районах строительства IА, IБ, IГ, IД, определяемых по СП 131.13330, должна быть не менее </w:t>
              <w:br/>
              <w:t xml:space="preserve">2,7 м, а в других климатических районах строительства - не менее 2,5 м. Высота внутридомовых коридоров, холлов, передних, </w:t>
            </w:r>
            <w:r>
              <w:rPr>
                <w:spacing w:val="-2"/>
                <w:sz w:val="24"/>
                <w:szCs w:val="24"/>
                <w:lang w:val="en-US"/>
              </w:rPr>
              <w:t>антресолей должна составлять не менее 2,1 м,</w:t>
            </w:r>
            <w:r>
              <w:rPr>
                <w:spacing w:val="-2"/>
                <w:sz w:val="24"/>
                <w:szCs w:val="24"/>
              </w:rPr>
              <w:t xml:space="preserve"> </w:t>
              <w:br/>
            </w:r>
            <w:r>
              <w:rPr>
                <w:spacing w:val="-2"/>
                <w:sz w:val="24"/>
                <w:szCs w:val="24"/>
                <w:lang w:val="en-US"/>
              </w:rPr>
              <w:t>а высота пути эвакуации -</w:t>
            </w:r>
            <w:r>
              <w:rPr>
                <w:sz w:val="24"/>
                <w:szCs w:val="24"/>
                <w:lang w:val="en-US"/>
              </w:rPr>
              <w:t xml:space="preserve"> не менее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2,2 м.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lang w:val="en-US"/>
              </w:rPr>
              <w:t xml:space="preserve">В жилых комнатах и кухнях, расположенных в этажах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lang w:val="en-US"/>
              </w:rPr>
              <w:t xml:space="preserve">с наклонными ограждающими конструкциями </w:t>
              <w:br/>
              <w:t>или в мансардном этаже, допускается уменьшение высоты помещений (от пола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до потолка), относительно нормируемой на площади, не превышающей 50%.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>Согласно информации, содержащейся в ГПЗУ, предельная высота зданий, строений не более 10,5 м (документация по планировке территории, утвержденная постановлением администрации города Перми от 23.12.2016 № 1159).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 xml:space="preserve">Минимальный отступ от границ земельного участка </w:t>
              <w:br/>
              <w:t xml:space="preserve">до места допустимого размещения зданий, строений, сооружений (за исключением границ со стороны территории общего пользования, где отступ определяется </w:t>
              <w:br/>
              <w:t>с учетом красных линий и линий регулирования застройки, установленных проектом планировки территории, а также смежных земельных участков при блокированной жилой застройке) – 3 м.</w:t>
            </w:r>
          </w:p>
          <w:p>
            <w:pPr>
              <w:pStyle w:val="Normal"/>
              <w:tabs>
                <w:tab w:val="clear" w:pos="708"/>
                <w:tab w:val="right" w:pos="6000" w:leader="none"/>
              </w:tabs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 xml:space="preserve">Максимальный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>не менее 4,5 м над территорией общего пользования, составляет не более 1,2 м от красной линии. В случаях, когда линия регулирования застройки отличается от красной линии, указанный выступ может быть произведен за линию регулирования застройки.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>Максимальный процент застройки в границах Участка – 40%.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>С уведомлением о планируемом строительстве жилого дома рекомендуется обратиться в уполномоченный орган администрации города Перми.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3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84" w:left="529"/>
              <w:rPr/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7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</w:rPr>
              <w:t>О</w:t>
            </w:r>
            <w:r>
              <w:rPr>
                <w:sz w:val="24"/>
                <w:highlight w:val="white"/>
              </w:rPr>
              <w:t xml:space="preserve"> наличии технической возможности технологического присоединения энергопринимающего устройства объекта </w:t>
              <w:br/>
              <w:t>с предполагаемым электоропотреблением 15 кВт сообщается следующее.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highlight w:val="white"/>
              </w:rPr>
              <w:t xml:space="preserve">Порядок технологического присоединения </w:t>
              <w:br/>
              <w:t>к электрическим сетям регламентирован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Российской Федерации от 27.12.2004 № 861 (далее-Правила ТП).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Для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получения технических условий и заключения договора на технологическое присоединение необходимо направить </w:t>
              <w:br/>
              <w:t xml:space="preserve">в адрес филиала </w:t>
            </w:r>
            <w:r>
              <w:rPr>
                <w:color w:val="131313"/>
                <w:sz w:val="24"/>
                <w:szCs w:val="24"/>
              </w:rPr>
              <w:t xml:space="preserve">ПAO </w:t>
            </w:r>
            <w:r>
              <w:rPr>
                <w:color w:val="1A1A1A"/>
                <w:sz w:val="24"/>
                <w:szCs w:val="24"/>
              </w:rPr>
              <w:t xml:space="preserve">«Россети </w:t>
            </w:r>
            <w:r>
              <w:rPr>
                <w:sz w:val="24"/>
                <w:szCs w:val="24"/>
              </w:rPr>
              <w:t xml:space="preserve">Урал» - «Пермэнерго» соответствующую заявку на технологическое присоединение </w:t>
              <w:br/>
              <w:t xml:space="preserve">с указанием сведений и приложением необходимых документов </w:t>
            </w:r>
            <w:r>
              <w:rPr>
                <w:color w:val="0F0F0F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соответствии с Правилами TП.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Заявку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технологическое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присоединение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можно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подать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через единый</w:t>
            </w:r>
            <w:r>
              <w:rPr>
                <w:spacing w:val="6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федеральный</w:t>
            </w:r>
            <w:r>
              <w:rPr>
                <w:spacing w:val="7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портал</w:t>
            </w:r>
            <w:r>
              <w:rPr>
                <w:spacing w:val="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электросетевых</w:t>
            </w:r>
            <w:r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группы компаний «Россети» – ПОРТАЛ-ТП.РФ.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bCs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 xml:space="preserve">илиала ПАО «Россети Урал» - «Пермэнерго» </w:t>
            </w: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highlight w:val="white"/>
              </w:rPr>
              <w:t xml:space="preserve">21.05.2025 </w:t>
              <w:br/>
              <w:t>№ ПЭ/ПГЭС/01/01/5910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Техническая возможность подключения объекта капитального строительства с предполагаемой максимальной нагрузкой (часовым расходом газа) 8м</w:t>
            </w:r>
            <w:r>
              <w:rPr>
                <w:sz w:val="24"/>
                <w:szCs w:val="24"/>
                <w:highlight w:val="white"/>
                <w:vertAlign w:val="superscript"/>
              </w:rPr>
              <w:t>3</w:t>
            </w:r>
            <w:r>
              <w:rPr>
                <w:sz w:val="24"/>
                <w:szCs w:val="24"/>
                <w:highlight w:val="white"/>
              </w:rPr>
              <w:t>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 xml:space="preserve">Для рассмотрения вопроса о предоставлении технических условий на подключение (технологическое присоединение) необходимо направить заявку с приложением необходимых документов в соответствии с постановлением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 силу некоторых актов Правительства Российской Федерации» на электронную почту post@pf.ugaz.ru, либо почтовым отправлением по адресу: г. Пермь, ул. Уральская, 104, через Единый центр предоставления услуг </w:t>
              <w:br/>
              <w:t>по адресу: г. Пермь, ул. Уральская, д. 104, каб. 101.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</w:rPr>
              <w:t>АО «Газпром газораспределение Пермь»</w:t>
            </w:r>
            <w:r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28.05.2025 № ПФ-3574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</w:rPr>
              <w:t xml:space="preserve">В районе Участка отсутствуют централизованные сети водоснабжения и водоотведения, эксплуатируемые </w:t>
              <w:br/>
              <w:t>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highlight w:val="white"/>
              </w:rPr>
              <w:t xml:space="preserve">Ближайшие сети водоснабжения, эксплуатируемые </w:t>
              <w:br/>
              <w:t>ООО «НОВОГОР-Прикамье», располагаются по ул. Солдатская, ориентировочно на расстоянии – более 1,36 км от Участка.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highlight w:val="white"/>
              </w:rPr>
              <w:t xml:space="preserve">Ближайшей сети водоотведения, эксплуатируемые </w:t>
              <w:br/>
              <w:t>ООО «НОВОГОР-Прикамье», располагаются по ул. Разъездная, ориентировочно на расстоянии – более 1,87 км от Участка.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сооружения, канализование объекта в выгребную яму с последующим вывозом стоков спец. машинами) который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Для сведения сообщается, что 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sz w:val="24"/>
                <w:szCs w:val="24"/>
              </w:rPr>
              <w:t xml:space="preserve">ООО «НОВОГОР-Прикамье» </w:t>
            </w:r>
            <w:r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highlight w:val="white"/>
              </w:rPr>
              <w:t>14.05.2025 № 110-6591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Участок расположен вне зоны теплоснабжения </w:t>
              <w:br/>
              <w:t>ПАО                «Т Плюс».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sz w:val="24"/>
                <w:szCs w:val="24"/>
              </w:rPr>
              <w:t>Филиала «Пермский ПАО «Т Плюс»</w:t>
            </w:r>
            <w:r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13.05.2025 № 51000-32-01614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highlight w:val="white"/>
              </w:rPr>
              <w:t>ехническая возможность подключения к сетям теплоснабжения отсутствует.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В качестве альтернативного энергоресурса рекомендуем рассмотреть газ и обратиться в Пермский филиал АО «Газпром газораспределение Пермь», либо рассмотреть иные альтернативные энергоресурсы (электричество, дрова, пеллеты).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sz w:val="24"/>
                <w:szCs w:val="24"/>
              </w:rPr>
              <w:t>департамента жилищно-коммунального хозяйства администрации города Перми</w:t>
            </w:r>
            <w:r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  <w:highlight w:val="white"/>
              </w:rPr>
              <w:t>28.05.2025 № 059-04-17/3-449-ри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  <w:highlight w:val="white"/>
              </w:rPr>
              <w:t xml:space="preserve">ехническое присоединение планируемых к строительству объектов в границах Участка может быть произведено в точке подключения – узел ВОЛС (г. Пермь, ул. Адмирала Ушакова, </w:t>
              <w:br/>
              <w:t xml:space="preserve">д. 26), максимальную нагрузку в точке подключения (технологического присоединения) определить на стадии проектирования. В границах Участка сетей связи </w:t>
              <w:br/>
              <w:t>ПАО «Ростелеком» и их охранных зон нет.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/>
            </w:pPr>
            <w:r>
              <w:rPr>
                <w:color w:val="000000"/>
                <w:sz w:val="24"/>
                <w:szCs w:val="24"/>
                <w:highlight w:val="white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>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 xml:space="preserve">(Аналогичная информация отражена в письме  </w:t>
              <w:br/>
            </w:r>
            <w:r>
              <w:rPr>
                <w:b/>
                <w:sz w:val="24"/>
                <w:szCs w:val="24"/>
              </w:rPr>
              <w:t>ПАО «Ростелеком»</w:t>
            </w:r>
            <w:r>
              <w:rPr>
                <w:sz w:val="24"/>
                <w:szCs w:val="24"/>
              </w:rPr>
              <w:t xml:space="preserve"> от </w:t>
            </w:r>
            <w:r>
              <w:rPr>
                <w:color w:val="000000"/>
                <w:sz w:val="24"/>
                <w:szCs w:val="24"/>
                <w:highlight w:val="white"/>
              </w:rPr>
              <w:t>13.05.2025 № 01/05/70684/25</w:t>
            </w:r>
            <w:r>
              <w:rPr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  <w:highlight w:val="white"/>
              </w:rPr>
              <w:t xml:space="preserve">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</w:t>
              <w:br/>
              <w:t xml:space="preserve">№ 1085, на период до 2028 года не предусмотрено строительство сетей водоснабжения и водоотведения </w:t>
              <w:br/>
              <w:t>в мкр. Налимиха.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/>
            </w:pPr>
            <w:r>
              <w:rPr>
                <w:color w:val="000000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000000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  <w:highlight w:val="white"/>
              </w:rPr>
              <w:t>16.05.2025 № 059-04-17/3-398-ри</w:t>
            </w:r>
            <w:r>
              <w:rPr>
                <w:color w:val="000000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Начальная цена предмета аукциона</w:t>
            </w:r>
          </w:p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/>
            </w:pPr>
            <w:r>
              <w:rPr>
                <w:b/>
                <w:sz w:val="24"/>
                <w:szCs w:val="24"/>
                <w:shd w:fill="auto" w:val="clear"/>
              </w:rPr>
              <w:t>(рыночная стоимость земельного участка)</w:t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</w:r>
          </w:p>
          <w:p>
            <w:pPr>
              <w:pStyle w:val="Normal"/>
              <w:ind w:hanging="0" w:left="0" w:right="0"/>
              <w:rPr/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</w:rPr>
              <w:t xml:space="preserve">По условиям пункта 4.1 проекта договора купли-продажи земельного участка, приобретаемого на торгах </w:t>
              <w:br/>
              <w:t xml:space="preserve">в форме аукциона, (Приложение 9 к настоящему извещению), </w:t>
            </w:r>
            <w:r>
              <w:rPr>
                <w:sz w:val="24"/>
                <w:szCs w:val="24"/>
                <w:shd w:fill="auto" w:val="clear"/>
              </w:rPr>
              <w:t xml:space="preserve">победитель аукциона, иное лицо, </w:t>
              <w:br/>
              <w:t xml:space="preserve">с которым договор заключается в соответствии </w:t>
              <w:br/>
              <w:t>с п.13, п.14, п. 20 или п. 25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  <w:shd w:fill="auto" w:val="clear"/>
              </w:rPr>
              <w:t xml:space="preserve">ст. 39.12 Земельного Кодекса Российской Федерации (далее – ЗК РФ), обязан </w:t>
              <w:br/>
            </w:r>
            <w:r>
              <w:rPr>
                <w:b/>
                <w:sz w:val="24"/>
                <w:szCs w:val="24"/>
                <w:shd w:fill="auto" w:val="clear"/>
              </w:rPr>
              <w:t>в течение 15 дней</w:t>
            </w:r>
            <w:r>
              <w:rPr>
                <w:sz w:val="24"/>
                <w:szCs w:val="24"/>
                <w:shd w:fill="auto" w:val="clear"/>
              </w:rPr>
              <w:t xml:space="preserve"> со дня размещения  протокола о результатах аукциона, а в случаях, определенных п.13, п.14, ст. 39.12 ЗК РФ, протокола рассмотрения заявок, </w:t>
            </w:r>
            <w:r>
              <w:rPr>
                <w:b/>
                <w:sz w:val="24"/>
                <w:szCs w:val="24"/>
                <w:shd w:fill="auto" w:val="clear"/>
              </w:rPr>
              <w:t xml:space="preserve">перечислить денежные средства </w:t>
            </w:r>
            <w:r>
              <w:rPr>
                <w:sz w:val="24"/>
                <w:szCs w:val="24"/>
                <w:shd w:fill="auto" w:val="clear"/>
              </w:rPr>
              <w:t xml:space="preserve">за земельный участок (за вычетом задатка, внесенного для участия в аукционе) на счет департамента земельных отношений администрации города Перми, 614000, ул. Сибирская,15, тел. 212-61-90 (отдел договоров),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реквизиты которого указаны в проекте договора купли-продажи земельного участка (Приложение 9 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1 330 211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25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«Шаг аукциона» (5% от начальной цены 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66 510,55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41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Форма заявки на участие в аукционе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Решение о проведении аукциона принято в соответствии со статьей 39.18 Земельного кодекса Российской Федерации, участниками аукциона могут являться только граждане.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>Размер задатка (50% от начальной цены предмета аукциона)</w:t>
            </w:r>
          </w:p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highlight w:val="white"/>
              </w:rPr>
              <w:t>665 105,5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236" w:hRule="atLeast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  <w:shd w:fill="auto" w:val="clear"/>
              </w:rPr>
              <w:t xml:space="preserve">Дата </w:t>
            </w:r>
            <w:r>
              <w:rPr>
                <w:b w:val="false"/>
                <w:shd w:fill="auto" w:val="clear"/>
              </w:rPr>
              <w:t xml:space="preserve">размещения извещения в соответствии с пп. 1 п. 1 ст. 39.18 Земельного кодекса Российской Федерации на  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сайтах www.torgi.gov.ru, www.gorodperm.ru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/>
            </w:pPr>
            <w:r>
              <w:rPr>
                <w:sz w:val="24"/>
                <w:szCs w:val="24"/>
              </w:rPr>
              <w:t>21.02.2025 (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www.gorodperm.ru</w:t>
            </w:r>
            <w:r>
              <w:rPr>
                <w:sz w:val="24"/>
                <w:szCs w:val="24"/>
              </w:rPr>
              <w:t>)</w:t>
              <w:br/>
              <w:t>25.02.2025 (</w:t>
            </w:r>
            <w:r>
              <w:rPr>
                <w:b w:val="false"/>
                <w:sz w:val="24"/>
                <w:szCs w:val="24"/>
                <w:shd w:fill="auto" w:val="clear"/>
                <w:lang w:val="en-US" w:eastAsia="en-US"/>
              </w:rPr>
              <w:t>www.torgi.gov.ru</w:t>
            </w:r>
            <w:r>
              <w:rPr>
                <w:sz w:val="24"/>
                <w:szCs w:val="24"/>
              </w:rPr>
              <w:t>)</w:t>
            </w:r>
          </w:p>
        </w:tc>
      </w:tr>
      <w:tr>
        <w:trPr>
          <w:trHeight w:val="188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/>
            </w:pPr>
            <w:r>
              <w:rPr>
                <w:sz w:val="24"/>
                <w:szCs w:val="24"/>
              </w:rPr>
              <w:t>Проект договора купли-продажи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  <w:lang w:eastAsia="en-US"/>
              </w:rPr>
              <w:t xml:space="preserve">Проект договора купли-продажи земельного участка, приобретаемого на торгах в форме аукциона,  является Приложением 9 к настоящему извещению и </w:t>
            </w:r>
            <w:r>
              <w:rPr>
                <w:sz w:val="24"/>
                <w:szCs w:val="24"/>
                <w:lang w:val="en-US" w:eastAsia="en-US"/>
              </w:rPr>
              <w:t>размещен на сайтах www.torgi.gov.ru, www.gorodperm.ru (раздел Деятельность/ Муниципальная собственность/ Торговая площадка Вид торгов Продажа и аренда земельных участков)</w:t>
            </w:r>
          </w:p>
        </w:tc>
      </w:tr>
      <w:tr>
        <w:trPr>
          <w:trHeight w:val="144" w:hRule="atLeast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/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tabs>
          <w:tab w:val="clear" w:pos="708"/>
          <w:tab w:val="left" w:pos="5103" w:leader="none"/>
        </w:tabs>
        <w:ind w:right="-263"/>
        <w:rPr>
          <w:sz w:val="20"/>
          <w:szCs w:val="20"/>
          <w:highlight w:val="none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5103" w:leader="none"/>
        </w:tabs>
        <w:ind w:right="-263"/>
        <w:rPr>
          <w:b/>
          <w:bCs/>
          <w:highlight w:val="none"/>
          <w:lang w:val="en-US"/>
        </w:rPr>
      </w:pPr>
      <w:r>
        <w:rPr>
          <w:b/>
          <w:bCs/>
          <w:lang w:val="en-US"/>
        </w:rPr>
      </w:r>
    </w:p>
    <w:p>
      <w:pPr>
        <w:pStyle w:val="Normal"/>
        <w:widowControl w:val="false"/>
        <w:spacing w:before="0" w:after="0"/>
        <w:ind w:left="567"/>
        <w:contextualSpacing/>
        <w:jc w:val="center"/>
        <w:rPr/>
      </w:pPr>
      <w:r>
        <w:rPr>
          <w:rFonts w:eastAsia="Courier New"/>
          <w:b/>
          <w:lang w:bidi="ru-RU"/>
        </w:rPr>
        <w:t>Сроки, время подачи заявок, рассмотрения заявок, проведения аукциона</w:t>
      </w:r>
    </w:p>
    <w:p>
      <w:pPr>
        <w:pStyle w:val="Normal"/>
        <w:widowControl w:val="fals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b/>
          <w:bCs/>
        </w:rPr>
      </w:pPr>
      <w:r>
        <w:rPr>
          <w:rFonts w:eastAsia="Courier New"/>
          <w:b/>
          <w:bCs/>
          <w:lang w:bidi="ru-RU"/>
        </w:rPr>
        <w:t xml:space="preserve">Дата и время начала срока подачи заявок на участие в аукционе - 17.09.2026 в 9:00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>по местному времени (7:00 МСК).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</w:rPr>
      </w:pPr>
      <w:r>
        <w:rPr>
          <w:rFonts w:eastAsia="Courier New"/>
          <w:b/>
          <w:bCs/>
        </w:rPr>
      </w:r>
    </w:p>
    <w:p>
      <w:pPr>
        <w:pStyle w:val="Normal"/>
        <w:widowControl w:val="false"/>
        <w:ind w:firstLine="709" w:left="-567"/>
        <w:jc w:val="both"/>
        <w:rPr>
          <w:b/>
          <w:bCs/>
        </w:rPr>
      </w:pPr>
      <w:r>
        <w:rPr>
          <w:rFonts w:eastAsia="Courier New"/>
          <w:b/>
          <w:bCs/>
          <w:lang w:bidi="ru-RU"/>
        </w:rPr>
        <w:t xml:space="preserve">Дата и время окончания срока подачи заявок на участие в аукционе - 06.10.2026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 xml:space="preserve">в 18:00 по местному времени (16:00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/>
      </w:pPr>
      <w:r>
        <w:rPr>
          <w:rFonts w:eastAsia="Courier New"/>
          <w:b/>
          <w:lang w:bidi="ru-RU"/>
        </w:rPr>
        <w:t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07.10.2026.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widowControl w:val="false"/>
        <w:ind w:firstLine="709" w:left="-567"/>
        <w:jc w:val="both"/>
        <w:rPr/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>
          <w:rFonts w:eastAsia="Courier New"/>
          <w:b/>
          <w:bCs/>
          <w:lang w:bidi="ru-RU"/>
        </w:rPr>
        <w:br w:type="textWrapping" w:clear="all"/>
      </w:r>
      <w:r>
        <w:rPr>
          <w:rFonts w:eastAsia="Courier New"/>
          <w:b/>
          <w:bCs/>
          <w:lang w:bidi="ru-RU"/>
        </w:rPr>
        <w:t>от участников аукциона) – 08.10</w:t>
      </w:r>
      <w:r>
        <w:rPr>
          <w:rFonts w:eastAsia="Courier New"/>
          <w:b/>
          <w:lang w:bidi="ru-RU"/>
        </w:rPr>
        <w:t>.2026</w:t>
      </w:r>
      <w:r>
        <w:rPr>
          <w:rFonts w:eastAsia="Courier New"/>
          <w:lang w:bidi="ru-RU"/>
        </w:rPr>
        <w:t xml:space="preserve"> в 09:00 по местному времени (07:00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/>
      </w:pPr>
      <w:r>
        <w:rPr>
          <w:b/>
        </w:rPr>
        <w:t>Место подачи (приема) заявок и место проведения аукциона:</w:t>
      </w:r>
      <w:r>
        <w:rPr/>
        <w:t xml:space="preserve"> 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ind w:firstLine="709" w:left="-567"/>
        <w:jc w:val="center"/>
        <w:rPr/>
      </w:pPr>
      <w:r>
        <w:rPr>
          <w:b/>
        </w:rPr>
        <w:t>Плата оператору электронной площадки за участие в электронном аукционе</w:t>
      </w:r>
    </w:p>
    <w:p>
      <w:pPr>
        <w:pStyle w:val="Normal"/>
        <w:widowControl w:val="false"/>
        <w:ind w:firstLine="709" w:left="-567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ind w:firstLine="709" w:left="-567"/>
        <w:jc w:val="both"/>
        <w:rPr/>
      </w:pPr>
      <w:r>
        <w:rPr/>
        <w:t xml:space="preserve">В соответствии с постановлением Правительства Российской Федерации от 10 мая 2018 г. </w:t>
      </w:r>
      <w:r>
        <w:rPr/>
        <w:br w:type="textWrapping" w:clear="all"/>
      </w:r>
      <w:r>
        <w:rPr/>
        <w:t>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установления ее предельных размеров» оператор электронной площадки вправе взимать плату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в размере 1% начальной цены предмета аукциона, но не более 5 тыс. рублей без учета налога на добавленную стоимость.</w:t>
      </w:r>
    </w:p>
    <w:p>
      <w:pPr>
        <w:pStyle w:val="Normal"/>
        <w:widowControl w:val="false"/>
        <w:ind w:firstLine="709" w:left="-567"/>
        <w:jc w:val="both"/>
        <w:rPr/>
      </w:pPr>
      <w:r>
        <w:rPr/>
        <w:t>По информации оператора электронной площадки АО «Сбербанк-АСТ» в настоящее время взимание платы не установлено.</w:t>
      </w:r>
    </w:p>
    <w:p>
      <w:pPr>
        <w:pStyle w:val="Normal"/>
        <w:widowControl w:val="false"/>
        <w:ind w:firstLine="709" w:left="-567"/>
        <w:jc w:val="both"/>
        <w:rPr/>
      </w:pPr>
      <w:r>
        <w:rPr/>
      </w:r>
    </w:p>
    <w:p>
      <w:pPr>
        <w:pStyle w:val="Normal"/>
        <w:widowControl w:val="false"/>
        <w:spacing w:before="0" w:after="0"/>
        <w:ind w:left="502"/>
        <w:contextualSpacing/>
        <w:jc w:val="center"/>
        <w:rPr/>
      </w:pPr>
      <w:r>
        <w:rPr>
          <w:b/>
          <w:bCs/>
          <w:lang w:bidi="ru-RU"/>
        </w:rPr>
        <w:t>Размер задатка для участия в аукционе, порядок его внесения и возврата, реквизиты счета для перечисления задатка</w:t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 xml:space="preserve">Заявители, зарегистрированные на электронной площадке в установленном порядке, </w:t>
        <w:br/>
        <w:t xml:space="preserve">до подачи заявки на участие в аукционе (далее – заявка), осуществляют перечисление суммы задатка на участие в аукционе на банковские реквизиты Оператора, размещенные в открытой части торговой секции.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 xml:space="preserve">В момент подачи заявки Оператор проверяет наличие денежной суммы в размере задатка </w:t>
      </w:r>
      <w:r>
        <w:rPr>
          <w:bCs/>
          <w:lang w:bidi="ru-RU"/>
        </w:rPr>
        <w:br w:type="textWrapping" w:clear="all"/>
      </w:r>
      <w:r>
        <w:rPr>
          <w:bCs/>
          <w:lang w:bidi="ru-RU"/>
        </w:rPr>
        <w:t>на лицевом счете заявителя и осуществляет блокирование необходимой денежной суммы.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>Представление документов, подтверждающих внесение задатка, признается заключением соглашения о задатке (п.2 ст. 39.12 Земельного кодекса Российской Федерации).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>Сумма задатка для участия в аукционе определяется в размере 50 процентов начальной цены предмета аукциона. Размер задатка в извещении о проведении аукциона указан по каждому лоту.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b/>
          <w:bCs/>
          <w:lang w:bidi="ru-RU"/>
        </w:rPr>
        <w:t>Задаток перечисляется на реквизиты Оператора электронной площадки (</w:t>
      </w:r>
      <w:hyperlink r:id="rId18" w:tgtFrame="http://utp.sberbank-ast.ru/AP/Notice/653/Requisites">
        <w:r>
          <w:rPr>
            <w:rStyle w:val="Hyperlink"/>
            <w:b/>
            <w:bCs/>
            <w:lang w:bidi="ru-RU"/>
          </w:rPr>
          <w:t>http://utp.sberbank-ast.ru/AP/Notice/653/Requisites</w:t>
        </w:r>
      </w:hyperlink>
      <w:r>
        <w:rPr>
          <w:b/>
          <w:bCs/>
          <w:lang w:bidi="ru-RU"/>
        </w:rPr>
        <w:t>).</w:t>
      </w:r>
    </w:p>
    <w:p>
      <w:pPr>
        <w:pStyle w:val="Normal"/>
        <w:spacing w:lineRule="exact" w:line="240"/>
        <w:rPr/>
      </w:pPr>
      <w:r>
        <w:rPr>
          <w:rFonts w:eastAsia="Calibri"/>
          <w:bCs/>
          <w:lang w:eastAsia="en-US"/>
        </w:rPr>
        <w:t>Получатель: АО «Сбербанк-АСТ»</w:t>
      </w:r>
    </w:p>
    <w:p>
      <w:pPr>
        <w:pStyle w:val="Normal"/>
        <w:spacing w:lineRule="exact" w:line="240"/>
        <w:rPr/>
      </w:pPr>
      <w:r>
        <w:rPr>
          <w:rFonts w:eastAsia="Calibri"/>
          <w:bCs/>
          <w:lang w:eastAsia="en-US"/>
        </w:rPr>
        <w:t xml:space="preserve">ИНН: 7707308480, КПП: 770401001, </w:t>
      </w:r>
    </w:p>
    <w:p>
      <w:pPr>
        <w:pStyle w:val="Normal"/>
        <w:spacing w:lineRule="exact" w:line="240"/>
        <w:rPr/>
      </w:pPr>
      <w:r>
        <w:rPr>
          <w:rFonts w:eastAsia="Calibri"/>
          <w:bCs/>
          <w:lang w:eastAsia="en-US"/>
        </w:rPr>
        <w:t>Банк получателя: ПАО «СБЕРБАНК РОССИИ» Г. МОСКВА</w:t>
      </w:r>
    </w:p>
    <w:p>
      <w:pPr>
        <w:pStyle w:val="Normal"/>
        <w:spacing w:lineRule="exact" w:line="240"/>
        <w:rPr/>
      </w:pPr>
      <w:r>
        <w:rPr/>
        <w:t xml:space="preserve">Расчетный счет: </w:t>
      </w:r>
      <w:r>
        <w:rPr>
          <w:rFonts w:eastAsia="Calibri"/>
          <w:bCs/>
          <w:lang w:eastAsia="en-US"/>
        </w:rPr>
        <w:t>40702810300020038047</w:t>
      </w:r>
    </w:p>
    <w:p>
      <w:pPr>
        <w:pStyle w:val="Normal"/>
        <w:spacing w:lineRule="exact" w:line="240"/>
        <w:rPr/>
      </w:pPr>
      <w:r>
        <w:rPr>
          <w:rFonts w:eastAsia="Calibri"/>
          <w:bCs/>
          <w:lang w:eastAsia="en-US"/>
        </w:rPr>
        <w:t>БИК: 044525225</w:t>
      </w:r>
    </w:p>
    <w:p>
      <w:pPr>
        <w:pStyle w:val="Normal"/>
        <w:spacing w:lineRule="exact" w:line="240"/>
        <w:rPr/>
      </w:pPr>
      <w:r>
        <w:rPr>
          <w:rFonts w:eastAsia="Calibri"/>
          <w:bCs/>
          <w:lang w:eastAsia="en-US"/>
        </w:rPr>
        <w:t>Корреспондентский счет: 30101810400000000225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bCs/>
          <w:lang w:bidi="ru-RU"/>
        </w:rPr>
        <w:t>В платёжном поручении в части «Назначение платежа» необходимо указать: Задаток по лоту  № ___, ИНН плательщика. НДС не облагается.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>Оператора</w:t>
      </w:r>
      <w:r>
        <w:rPr>
          <w:b/>
        </w:rPr>
        <w:t xml:space="preserve">: </w:t>
      </w:r>
      <w:r>
        <w:rPr>
          <w:b/>
        </w:rPr>
        <w:br w:type="textWrapping" w:clear="all"/>
      </w:r>
      <w:r>
        <w:rPr>
          <w:bCs/>
          <w:lang w:bidi="ru-RU"/>
        </w:rPr>
        <w:t>c 17.09.2026 по 06.10.2026.</w:t>
      </w:r>
    </w:p>
    <w:p>
      <w:pPr>
        <w:pStyle w:val="Normal"/>
        <w:widowControl w:val="false"/>
        <w:ind w:firstLine="709" w:left="-567"/>
        <w:jc w:val="both"/>
        <w:rPr>
          <w:bCs/>
          <w:lang w:bidi="ru-RU"/>
        </w:rPr>
      </w:pPr>
      <w:r>
        <w:rPr>
          <w:bCs/>
          <w:lang w:bidi="ru-RU"/>
        </w:rPr>
      </w:r>
    </w:p>
    <w:p>
      <w:pPr>
        <w:pStyle w:val="Normal"/>
        <w:widowControl w:val="false"/>
        <w:ind w:firstLine="709" w:left="-567"/>
        <w:jc w:val="center"/>
        <w:rPr/>
      </w:pPr>
      <w:r>
        <w:rPr>
          <w:b/>
          <w:lang w:bidi="ru-RU"/>
        </w:rPr>
        <w:t>Порядок возврата задатка:</w:t>
      </w:r>
    </w:p>
    <w:p>
      <w:pPr>
        <w:pStyle w:val="Normal"/>
        <w:widowControl w:val="false"/>
        <w:ind w:firstLine="709" w:left="-567"/>
        <w:jc w:val="both"/>
        <w:rPr>
          <w:b/>
          <w:lang w:bidi="ru-RU"/>
        </w:rPr>
      </w:pPr>
      <w:r>
        <w:rPr>
          <w:b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bCs/>
          <w:lang w:bidi="ru-RU"/>
        </w:rPr>
        <w:t>Задаток возвращается лицам, участвовавшим в аукционе, но не победившим в нем, в течение трех ра</w:t>
      </w:r>
      <w:r>
        <w:rPr>
          <w:bCs/>
          <w:shd w:fill="auto" w:val="clear"/>
          <w:lang w:bidi="ru-RU"/>
        </w:rPr>
        <w:t xml:space="preserve">бочих дней со дня подписания протокола о результатах аукциона, </w:t>
      </w:r>
      <w:r>
        <w:rPr>
          <w:b w:val="false"/>
          <w:bCs/>
          <w:shd w:fill="auto" w:val="clear"/>
          <w:lang w:bidi="ru-RU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земельного участка.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/>
      </w:pPr>
      <w:r>
        <w:rPr>
          <w:shd w:fill="auto" w:val="clear"/>
          <w:lang w:bidi="ru-RU"/>
        </w:rPr>
        <w:t>Заявителю, не допущенному к участию в аукционе, внесенный им задаток возвращается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 xml:space="preserve">в течение трех рабочих дней со дня оформления протокола рассмотрения заявок на участие                          в аукционе. 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  <w:lang w:bidi="ru-RU"/>
        </w:rPr>
        <w:t>Оператор прекращает блокирование в отношении денежных средств участников аукциона, заблокированных в размере задатков на их лицевых счетах на электронной площадке после публикации протокола о результатах аукциона, за исключением единственного заявителя, признанного участником аукциона, победителя аукциона, единственного принявшего участие</w:t>
        <w:br/>
        <w:t xml:space="preserve">в аукционе участника, а также </w:t>
      </w:r>
      <w:r>
        <w:rPr>
          <w:b w:val="false"/>
          <w:shd w:fill="auto" w:val="clear"/>
          <w:lang w:bidi="ru-RU"/>
        </w:rPr>
        <w:t>участника аукциона, который сделал предпоследнее предложение                  о цене предмета аукциона.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  <w:lang w:bidi="ru-RU"/>
        </w:rPr>
        <w:t>Организатор аукциона посредством штатного интерфейса торговой секции</w:t>
      </w:r>
      <w:r>
        <w:rPr>
          <w:shd w:fill="auto" w:val="clear"/>
          <w:lang w:bidi="ru-RU"/>
        </w:rPr>
        <w:br w:type="textWrapping" w:clear="all"/>
      </w:r>
      <w:r>
        <w:rPr>
          <w:shd w:fill="auto" w:val="clear"/>
          <w:lang w:bidi="ru-RU"/>
        </w:rPr>
        <w:t>в установленные сроки формирует поручение Оператору: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  <w:lang w:bidi="ru-RU"/>
        </w:rPr>
        <w:t>- о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bCs/>
          <w:shd w:fill="auto" w:val="clear"/>
          <w:lang w:bidi="ru-RU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                           с пунктами 13, 14, 20 или 25 ст. 39.12 Земельного кодекса Российской Федерации, засчитываются                       в оплату приобретаемого земельного участка. Задатки, внесенные этими лицами, не заключившими      в установленном настоящей статьей порядке договор купли-продажи земельного участка вследствие уклонения от заключения указанного договора, не возвращаются. </w:t>
      </w:r>
    </w:p>
    <w:p>
      <w:pPr>
        <w:pStyle w:val="Normal"/>
        <w:widowControl w:val="false"/>
        <w:spacing w:lineRule="auto" w:line="276"/>
        <w:jc w:val="both"/>
        <w:rPr>
          <w:bCs/>
          <w:highlight w:val="none"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widowControl w:val="false"/>
        <w:jc w:val="center"/>
        <w:rPr/>
      </w:pPr>
      <w:r>
        <w:rPr>
          <w:b/>
          <w:shd w:fill="auto" w:val="clear"/>
        </w:rPr>
        <w:t>Организатор аукциона вправе:</w:t>
      </w:r>
    </w:p>
    <w:p>
      <w:pPr>
        <w:pStyle w:val="Normal"/>
        <w:widowControl w:val="false"/>
        <w:jc w:val="center"/>
        <w:rPr>
          <w:rFonts w:eastAsia="Courier New"/>
          <w:highlight w:val="none"/>
          <w:shd w:fill="auto" w:val="clear"/>
          <w:lang w:bidi="ru-RU"/>
        </w:rPr>
      </w:pPr>
      <w:r>
        <w:rPr>
          <w:rFonts w:eastAsia="Courier New"/>
          <w:shd w:fill="auto" w:val="clear"/>
          <w:lang w:bidi="ru-RU"/>
        </w:rPr>
      </w:r>
    </w:p>
    <w:p>
      <w:pPr>
        <w:pStyle w:val="BodyText"/>
        <w:widowControl w:val="false"/>
        <w:ind w:firstLine="709" w:left="-567"/>
        <w:jc w:val="both"/>
        <w:rPr/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Не позднее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Информация о внесении изменений в извещение                             о проведении аукциона размещается на официальных сайтах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>www.torgi.gov.ru,  www.gorodperm.ru.</w:t>
      </w:r>
    </w:p>
    <w:p>
      <w:pPr>
        <w:pStyle w:val="BodyText"/>
        <w:widowControl w:val="false"/>
        <w:ind w:firstLine="709" w:left="-567"/>
        <w:jc w:val="both"/>
        <w:rPr/>
      </w:pP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>В случае, если за один рабочий день до даты окончания приема заявок на участие в аукционе не поступило ни одной заявки, организатор аукциона до момента окончания срока подачи заявок на участие в аукционе может принять решение о продлении срока подачи заявок в соответствии                         с правилами, предусмотренными п. 22.1  ст. 39.11 Земельного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В соответствии с п. 4 ст. 448 Гражданского кодекса Российской Федерации отказаться </w:t>
      </w:r>
      <w:r>
        <w:rPr/>
        <w:br w:type="textWrapping" w:clear="all"/>
      </w:r>
      <w:r>
        <w:rPr/>
        <w:t xml:space="preserve">от проведения аукциона в любое время, но не позднее чем за три дня до наступления даты </w:t>
      </w:r>
      <w:r>
        <w:rPr/>
        <w:br w:type="textWrapping" w:clear="all"/>
      </w:r>
      <w:r>
        <w:rPr/>
        <w:t xml:space="preserve">его проведения, указанной в извещении </w:t>
      </w:r>
      <w:r>
        <w:rPr>
          <w:shd w:fill="auto" w:val="clear"/>
        </w:rPr>
        <w:t xml:space="preserve">о проведении аукциона. </w:t>
      </w:r>
    </w:p>
    <w:p>
      <w:pPr>
        <w:pStyle w:val="Normal"/>
        <w:widowControl w:val="false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jc w:val="center"/>
        <w:rPr/>
      </w:pPr>
      <w:r>
        <w:rPr>
          <w:b/>
          <w:shd w:fill="auto" w:val="clear"/>
        </w:rPr>
        <w:t xml:space="preserve">Организатор аукциона обязан: 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Принять решение об отказе в проведении аукциона в случае выявления обстоятельств, предусмотренных п. 8 ст. 39.11 Земельного кодекса Российской Федерации. 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Извещение об отказе в проведении аукциона размещается организатором аукциона                              на официальных сайтах 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 xml:space="preserve">www.torgi.gov.ru,  www.gorodperm.ru </w:t>
      </w:r>
      <w:r>
        <w:rPr>
          <w:shd w:fill="auto" w:val="clear"/>
        </w:rPr>
        <w:t xml:space="preserve"> и на электронной площадке в течение трех дней со дня принятия данного решения.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>В случае отказа от проведения аукциона организатором (в т. ч. одного или нескольких лотов), Оператор в течение одного часа прекращает блокирование денежных средств участников аукциона              в размере задатка на их лицевых счетах на электронной площадке.</w:t>
      </w:r>
    </w:p>
    <w:p>
      <w:pPr>
        <w:pStyle w:val="Normal"/>
        <w:widowControl w:val="false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left="502"/>
        <w:jc w:val="center"/>
        <w:rPr/>
      </w:pPr>
      <w:r>
        <w:rPr>
          <w:rFonts w:eastAsia="Courier New"/>
          <w:b/>
          <w:shd w:fill="auto" w:val="clear"/>
          <w:lang w:bidi="ru-RU"/>
        </w:rPr>
        <w:t>Порядок регистрации на электронной площадке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/>
      </w:pPr>
      <w:r>
        <w:rPr>
          <w:bCs/>
          <w:shd w:fill="auto" w:val="clear"/>
          <w:lang w:bidi="ru-RU"/>
        </w:rPr>
        <w:t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bCs/>
          <w:shd w:fill="auto" w:val="clear"/>
          <w:lang w:bidi="ru-RU"/>
        </w:rPr>
        <w:t>Регистрация на электронной площадке проводится в соответствии с регламентом электронной площадки.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bCs/>
          <w:shd w:fill="auto" w:val="clear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c 17.09.2026 по 06.10.2026 с 9.00 до 18.00 по местному времени (7:00 – 16:00 МСК). </w:t>
      </w:r>
    </w:p>
    <w:p>
      <w:pPr>
        <w:pStyle w:val="NormalWeb"/>
        <w:jc w:val="center"/>
        <w:rPr/>
      </w:pPr>
      <w:r>
        <w:rPr>
          <w:b/>
          <w:color w:val="000000"/>
          <w:shd w:fill="auto" w:val="clear"/>
        </w:rPr>
        <w:t>Разъяснение положений извещения о проведении аукциона</w:t>
      </w:r>
    </w:p>
    <w:p>
      <w:pPr>
        <w:pStyle w:val="ListParagraph"/>
        <w:widowControl w:val="false"/>
        <w:ind w:firstLine="567" w:left="-567"/>
        <w:jc w:val="both"/>
        <w:rPr/>
      </w:pPr>
      <w:r>
        <w:rPr>
          <w:bCs/>
          <w:shd w:fill="auto" w:val="clear"/>
          <w:lang w:bidi="ru-RU"/>
        </w:rPr>
        <w:t>На этапе приема заявок любое заинтересованное лицо вправе не позднее 10 календарных дней до окончания срока подачи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</w:t>
        <w:br/>
        <w:t>не рассматриваются.</w:t>
      </w:r>
    </w:p>
    <w:p>
      <w:pPr>
        <w:pStyle w:val="ListParagraph"/>
        <w:widowControl w:val="false"/>
        <w:ind w:firstLine="567" w:left="-567"/>
        <w:jc w:val="both"/>
        <w:rPr/>
      </w:pPr>
      <w:r>
        <w:rPr>
          <w:bCs/>
          <w:shd w:fill="auto" w:val="clear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</w:p>
    <w:p>
      <w:pPr>
        <w:pStyle w:val="Normal"/>
        <w:widowControl w:val="false"/>
        <w:spacing w:lineRule="auto" w:line="276"/>
        <w:ind w:firstLine="709" w:left="-567"/>
        <w:jc w:val="both"/>
        <w:rPr>
          <w:highlight w:val="none"/>
          <w:lang w:bidi="ru-RU"/>
        </w:rPr>
      </w:pPr>
      <w:r>
        <w:rPr>
          <w:lang w:bidi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/>
      </w:pPr>
      <w:r>
        <w:rPr>
          <w:b/>
          <w:bCs/>
          <w:shd w:fill="auto" w:val="clear"/>
        </w:rPr>
        <w:t>Требования к содержанию и составу заявки на участие в аукционе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/>
      </w:pPr>
      <w:r>
        <w:rPr>
          <w:rFonts w:eastAsia="Courier New"/>
          <w:shd w:fill="auto" w:val="clear"/>
          <w:lang w:bidi="ru-RU"/>
        </w:rPr>
        <w:t>Для участия в аукционе заявители представляют в установленный в извещении</w:t>
      </w:r>
      <w:r>
        <w:rPr>
          <w:rFonts w:eastAsia="Courier New"/>
          <w:shd w:fill="auto" w:val="clear"/>
          <w:lang w:bidi="ru-RU"/>
        </w:rPr>
        <w:br w:type="textWrapping" w:clear="all"/>
      </w:r>
      <w:r>
        <w:rPr>
          <w:rFonts w:eastAsia="Courier New"/>
          <w:shd w:fill="auto" w:val="clear"/>
          <w:lang w:bidi="ru-RU"/>
        </w:rPr>
        <w:t>о проведении аукциона срок следующие документы:</w:t>
      </w:r>
    </w:p>
    <w:p>
      <w:pPr>
        <w:pStyle w:val="Normal"/>
        <w:jc w:val="both"/>
        <w:rPr/>
      </w:pPr>
      <w:r>
        <w:rPr>
          <w:rFonts w:eastAsia="Calibri"/>
          <w:shd w:fill="auto" w:val="clear"/>
        </w:rPr>
        <w:t>1) копии документов, удостоверяющих личность заявителя (для граждан), всех страниц;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2) надлежащим образом заверенный перевод на русский язык документов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>
      <w:pPr>
        <w:pStyle w:val="Normal"/>
        <w:jc w:val="both"/>
        <w:rPr/>
      </w:pPr>
      <w:r>
        <w:rPr>
          <w:rFonts w:eastAsia="Calibri"/>
          <w:shd w:fill="auto" w:val="clear"/>
        </w:rPr>
        <w:t>3) документы, подтверждающие внесение задатка.</w:t>
      </w:r>
    </w:p>
    <w:p>
      <w:pPr>
        <w:pStyle w:val="Normal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ind w:firstLine="708"/>
        <w:jc w:val="center"/>
        <w:rPr/>
      </w:pPr>
      <w:r>
        <w:rPr>
          <w:b/>
          <w:shd w:fill="auto" w:val="clear"/>
        </w:rPr>
        <w:t>Инструкция по заполнению и подаче заявки, порядок приема заявки</w:t>
      </w:r>
    </w:p>
    <w:p>
      <w:pPr>
        <w:pStyle w:val="Normal"/>
        <w:ind w:firstLine="708"/>
        <w:jc w:val="center"/>
        <w:rPr>
          <w:b/>
          <w:highlight w:val="none"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 xml:space="preserve">Заявка на участие в электронном аукционе с указанием банковских реквизитов счета                        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39.12 Земельного кодекса Российской Федерации (копии </w:t>
      </w:r>
      <w:r>
        <w:rPr>
          <w:b w:val="false"/>
          <w:shd w:fill="auto" w:val="clear"/>
        </w:rPr>
        <w:t xml:space="preserve">документов, удостоверяющих личность заявителя (для граждан); </w:t>
      </w:r>
      <w:r>
        <w:rPr>
          <w:b w:val="false"/>
        </w:rPr>
        <w:t xml:space="preserve">надлежащим образом заверенный перевод на русский язык документов                  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pStyle w:val="Normal"/>
        <w:ind w:firstLine="567" w:left="-567"/>
        <w:jc w:val="both"/>
        <w:rPr/>
      </w:pPr>
      <w:r>
        <w:rPr>
          <w:sz w:val="24"/>
          <w:szCs w:val="24"/>
        </w:rPr>
        <w:t>На каждый лот представляется отдельный пакет документов.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Заполнение заявки осуществляется в соответствии с порядком, определенным регламентом электронной площадки АО «Сбербанк-АСТ».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Все документы и сведения, связанные с получением регистрации на универсальной торговой платформе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 Регламента Универсальной торговой платформы).</w:t>
      </w:r>
    </w:p>
    <w:p>
      <w:pPr>
        <w:pStyle w:val="Normal"/>
        <w:ind w:firstLine="567" w:left="-567"/>
        <w:jc w:val="both"/>
        <w:rPr/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Заявка подается в виде электронного документа, подписанного электронной подписью заявителя (п. 3.2.2. Регламента торговой секции).</w:t>
      </w:r>
    </w:p>
    <w:p>
      <w:pPr>
        <w:pStyle w:val="Normal"/>
        <w:ind w:firstLine="567" w:left="-567"/>
        <w:jc w:val="both"/>
        <w:rPr/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Заявитель заполняет электронную форму заявки, при</w:t>
      </w:r>
      <w:r>
        <w:rPr>
          <w:shd w:fill="auto" w:val="clear"/>
        </w:rPr>
        <w:t>кладывает предусмотренные извещением          о проведении аукциона файлы документов (при необходимости). Документы и сведения                              из регистрационных данных заявителя на универсальной торговой платформе, актуальные на дату                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Подача заявки осуществляется заявителем, зарегистрированным в торговой секции,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из личного кабинета посредством штатного интерфейса отдельно по каждому лоту в сроки, установленные в извещении о проведении аукциона.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Заявитель вправе подать заявку в любое время с момента размещения извещения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 до предусмотренных указанным извещением даты и времени окончания срока подачи заявок.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Один заявитель вправе подать только одну заявку на участие в аукционе в отношении каждого лота.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Участие в аукционе возможно при наличии на лицевом счете заявителя денежных средств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в размере не менее чем размер задатка на участие в аукционе, предусмотренный извещением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>о проведении аукциона.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Все документы, входящие в состав заявки, должны иметь четко читаемый текст.</w:t>
      </w:r>
    </w:p>
    <w:p>
      <w:pPr>
        <w:pStyle w:val="Normal"/>
        <w:ind w:firstLine="567" w:left="-567"/>
        <w:jc w:val="both"/>
        <w:rPr/>
      </w:pPr>
      <w:r>
        <w:rPr>
          <w:shd w:fill="auto" w:val="clear"/>
        </w:rPr>
        <w:t>Заявка предоставляется организатору аукциона через Оператора.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/>
      </w:pPr>
      <w:r>
        <w:rPr>
          <w:bCs/>
          <w:shd w:fill="auto" w:val="clear"/>
        </w:rPr>
        <w:t>Заявка не может быть принята Оператором в случае: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/>
      </w:pPr>
      <w:r>
        <w:rPr>
          <w:bCs/>
          <w:shd w:fill="auto" w:val="clear"/>
        </w:rPr>
        <w:t>а) отсутствия на лицевом счете заявителя достаточной суммы денежных средств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в размере задатка;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/>
      </w:pPr>
      <w:r>
        <w:rPr>
          <w:bCs/>
          <w:shd w:fill="auto" w:val="clear"/>
        </w:rPr>
        <w:t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/>
      </w:pPr>
      <w:r>
        <w:rPr>
          <w:bCs/>
          <w:shd w:fill="auto" w:val="clear"/>
        </w:rPr>
        <w:t>в) подачи заявки по истечении установленного срока подачи заявок;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/>
      </w:pPr>
      <w:r>
        <w:rPr>
          <w:bCs/>
          <w:shd w:fill="auto" w:val="clear"/>
        </w:rPr>
        <w:t>г) некорректного заполнения формы заявки, в том числе незаполнения полей, являющихся обязательными для заполнения.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ind w:firstLine="567" w:left="-567"/>
        <w:jc w:val="both"/>
        <w:outlineLvl w:val="0"/>
        <w:rPr/>
      </w:pPr>
      <w:r>
        <w:rPr>
          <w:bCs/>
          <w:shd w:fill="auto" w:val="clear"/>
        </w:rPr>
        <w:t>Заявителям, признанным участниками аукциона, и заявителям, не допущенным к участию</w:t>
        <w:br/>
        <w:t>в аукционе, оператор электронной площадки направляет в электронной форме уведомления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spacing w:lineRule="auto" w:line="276"/>
        <w:ind w:firstLine="567" w:left="-567"/>
        <w:jc w:val="both"/>
        <w:outlineLvl w:val="0"/>
        <w:rPr>
          <w:bCs/>
          <w:highlight w:val="none"/>
          <w:shd w:fill="auto" w:val="clear"/>
        </w:rPr>
      </w:pPr>
      <w:r>
        <w:rPr>
          <w:bCs/>
          <w:shd w:fill="auto" w:val="clear"/>
        </w:rPr>
      </w:r>
    </w:p>
    <w:p>
      <w:pPr>
        <w:pStyle w:val="Normal"/>
        <w:widowControl w:val="false"/>
        <w:ind w:left="502"/>
        <w:jc w:val="center"/>
        <w:rPr/>
      </w:pPr>
      <w:r>
        <w:rPr>
          <w:b/>
          <w:bCs/>
          <w:shd w:fill="auto" w:val="clear"/>
          <w:lang w:bidi="ru-RU"/>
        </w:rPr>
        <w:t>Порядок и срок изменения, отзыва заявки на участие в аукционе</w:t>
      </w:r>
    </w:p>
    <w:p>
      <w:pPr>
        <w:pStyle w:val="Normal"/>
        <w:widowControl w:val="false"/>
        <w:ind w:left="502"/>
        <w:rPr>
          <w:b/>
          <w:bCs/>
          <w:highlight w:val="none"/>
          <w:shd w:fill="auto" w:val="clear"/>
          <w:lang w:bidi="ru-RU"/>
        </w:rPr>
      </w:pPr>
      <w:r>
        <w:rPr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>Заявитель имеет право отозвать принятую организатором аукциона заявку на участие</w:t>
      </w:r>
      <w:r>
        <w:rPr>
          <w:shd w:fill="auto" w:val="clear"/>
        </w:rPr>
        <w:br w:type="textWrapping" w:clear="all"/>
      </w:r>
      <w:r>
        <w:rPr>
          <w:shd w:fill="auto" w:val="clear"/>
        </w:rPr>
        <w:t xml:space="preserve">в аукционе до дня окончания срока приема заявок, путем направления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соответствующее уведомление. Заявителю внесенный им задаток возвращается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 </w:t>
      </w:r>
    </w:p>
    <w:p>
      <w:pPr>
        <w:pStyle w:val="Normal"/>
        <w:widowControl w:val="false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/>
      </w:pPr>
      <w:r>
        <w:rPr>
          <w:b/>
          <w:bCs/>
          <w:shd w:fill="auto" w:val="clear"/>
        </w:rPr>
        <w:t>Определение участников аукциона</w:t>
      </w:r>
    </w:p>
    <w:p>
      <w:pPr>
        <w:pStyle w:val="Normal"/>
        <w:jc w:val="center"/>
        <w:rPr>
          <w:b/>
          <w:bCs/>
          <w:highlight w:val="none"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ind w:firstLine="567" w:left="-567"/>
        <w:jc w:val="both"/>
        <w:rPr/>
      </w:pPr>
      <w:r>
        <w:rPr>
          <w:bCs/>
          <w:shd w:fill="auto" w:val="clear"/>
        </w:rPr>
        <w:t>По результатам рассмотрения заявок комиссия принимает решение о допуске заявителей</w:t>
      </w:r>
      <w:r>
        <w:rPr>
          <w:bCs/>
          <w:shd w:fill="auto" w:val="clear"/>
        </w:rPr>
        <w:br w:type="textWrapping" w:clear="all"/>
      </w:r>
      <w:r>
        <w:rPr>
          <w:bCs/>
          <w:shd w:fill="auto" w:val="clear"/>
        </w:rPr>
        <w:t>к участию в аукционе или об отказе в допуске к участию в аукционе.</w:t>
      </w:r>
    </w:p>
    <w:p>
      <w:pPr>
        <w:pStyle w:val="Normal"/>
        <w:jc w:val="both"/>
        <w:rPr/>
      </w:pPr>
      <w:r>
        <w:rPr>
          <w:shd w:fill="auto" w:val="clear"/>
        </w:rPr>
        <w:t>Заявитель не допускается к участию в аукционе в следующих случаях: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z w:val="20"/>
          <w:shd w:fill="auto" w:val="clear"/>
        </w:rPr>
        <w:t xml:space="preserve">1) </w:t>
      </w:r>
      <w:r>
        <w:rPr>
          <w:shd w:fill="auto" w:val="clear"/>
        </w:rPr>
        <w:t>непредставление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widowControl w:val="false"/>
        <w:jc w:val="both"/>
        <w:rPr/>
      </w:pPr>
      <w:r>
        <w:rPr>
          <w:shd w:fill="auto" w:val="clear"/>
        </w:rPr>
        <w:t>2) непоступление задатка на дату рассмотрения заявок на участие в аукционе;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</w:t>
        <w:br/>
        <w:t>в аренду;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>В день признания заявителей участниками аукциона, указанный в извещении</w:t>
        <w:br/>
        <w:t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>Заявитель приобретает статус участника аукциона с момента подписания протокола рассмотрения заявок.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Не позднее следующего рабочего дня после дня подписания протокола рассмотрения заявок, всем заявителям оператором электронной площадки направляется в личные кабинеты уведомления                  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BodyText"/>
        <w:widowControl w:val="false"/>
        <w:ind w:firstLine="567" w:left="-567"/>
        <w:jc w:val="both"/>
        <w:rPr/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                     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При признании аукциона несостоявшимся в протокол рассмотрения заявок на участие в аукционе, включается информация               об основании признания аукциона несостоявшимся и сведения, указанные в подпункте 4 пункта 15 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Федерации.</w:t>
      </w:r>
    </w:p>
    <w:p>
      <w:pPr>
        <w:pStyle w:val="Normal"/>
        <w:widowControl w:val="false"/>
        <w:spacing w:lineRule="auto" w:line="276"/>
        <w:ind w:firstLine="567" w:left="-567"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/>
      </w:pPr>
      <w:r>
        <w:rPr>
          <w:b/>
          <w:bCs/>
          <w:shd w:fill="auto" w:val="clear"/>
        </w:rPr>
        <w:t>Порядок проведения аукциона</w:t>
      </w:r>
    </w:p>
    <w:p>
      <w:pPr>
        <w:pStyle w:val="Normal"/>
        <w:widowControl w:val="false"/>
        <w:ind w:left="502"/>
        <w:jc w:val="center"/>
        <w:rPr>
          <w:rFonts w:eastAsia="Courier New"/>
          <w:b/>
          <w:bCs/>
          <w:highlight w:val="none"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5% от начальной цены предмета аукциона</w:t>
      </w:r>
      <w:r>
        <w:rPr>
          <w:rFonts w:eastAsia="Calibri"/>
          <w:shd w:fill="auto" w:val="clear"/>
        </w:rPr>
        <w:t>, и не изменяется в течение всего времени подачи предложений о цене.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 xml:space="preserve">1) предложение о цене предмета аукциона увеличивает текущее максимальное предложение 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о цене предмета аукциона на величину «шага аукциона»;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Время для подачи предложений о цене аукциона определяется в следующем порядке: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Время ожидания предложения участника аукциона о цене предмета аукциона составляет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10 (десять) минут. При поступлении предложения участника аукциона</w:t>
        <w:br/>
        <w:t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 же как время, оставшееся до окончания торгов в минутах.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в момент его поступления и соответствующее уведомление участника аукциона, в случаях, если: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- предложение о цене аукциона предоставлено до начала или по истечении установленного времени для подачи предложений о цене аукциона;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- представленное предложение о цене аукциона ниже начальной цены;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- представленное предложение о цене аукциона равно нулю;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- представленное предложение о цене аукциона не соответствует увеличению текущей цены на величину «шага аукциона»;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- предыдущее представленное данным участником аукциона предложение о цене аукциона является лучшим текущим предложением о цене;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- представленное участником аукциона предложение о цене аукциона меньше ранее представленных предложений.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Победителем аукциона признается участник аукциона, предложивший наибольшую цену</w:t>
      </w:r>
      <w:r>
        <w:rPr>
          <w:rFonts w:eastAsia="Calibri"/>
          <w:shd w:fill="auto" w:val="clear"/>
        </w:rPr>
        <w:br w:type="textWrapping" w:clear="all"/>
      </w:r>
      <w:r>
        <w:rPr>
          <w:rFonts w:eastAsia="Calibri"/>
          <w:shd w:fill="auto" w:val="clear"/>
        </w:rPr>
        <w:t>за земельный участок.</w:t>
      </w:r>
    </w:p>
    <w:p>
      <w:pPr>
        <w:pStyle w:val="Normal"/>
        <w:ind w:firstLine="567" w:left="-567"/>
        <w:jc w:val="both"/>
        <w:rPr/>
      </w:pPr>
      <w:r>
        <w:rPr>
          <w:rFonts w:eastAsia="Calibri"/>
          <w:shd w:fill="auto" w:val="clear"/>
        </w:rPr>
        <w:t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</w:p>
    <w:p>
      <w:pPr>
        <w:pStyle w:val="Normal"/>
        <w:ind w:firstLine="567" w:left="-567"/>
        <w:jc w:val="both"/>
        <w:rPr>
          <w:rFonts w:eastAsia="Calibri"/>
          <w:highlight w:val="none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/>
      </w:pPr>
      <w:r>
        <w:rPr>
          <w:b/>
          <w:bCs/>
          <w:shd w:fill="auto" w:val="clear"/>
        </w:rPr>
        <w:t>Порядок и срок заключения договора</w:t>
      </w:r>
      <w:r>
        <w:rPr>
          <w:b/>
          <w:bCs/>
          <w:shd w:fill="auto" w:val="clear"/>
        </w:rPr>
        <w:br w:type="textWrapping" w:clear="all"/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/>
      </w:pPr>
      <w:r>
        <w:rPr>
          <w:bCs/>
          <w:shd w:fill="auto" w:val="clear"/>
        </w:rPr>
        <w:t>По результатам проведения аукциона не допускается заключение договора купли-продажи земельного участка, находящегося в государственной или муниципальной собственности ранее чем через десять дней со дня размещения протокола рассмотрения заявок на участие 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ли аукцион признан несостоявшимся, либо протокола о результатах аукциона на официальных сайтах www.torgi.gov.ru,  www.gorodperm.ru.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/>
      </w:pPr>
      <w:r>
        <w:rPr>
          <w:bCs/>
          <w:shd w:fill="auto" w:val="clear"/>
        </w:rPr>
        <w:t xml:space="preserve">Департамент земельных отношений администрации города Перми обязан в течение пяти дней со дня истечения срока, предусмотренного пунктом 11 статьи 39.13 Земельного кодекса Российской Федерации, направить победителю аукциона или иным лицам, с которыми </w:t>
        <w:br/>
        <w:t xml:space="preserve">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</w:t>
        <w:br/>
        <w:t>в государственной или муниципальной собственности, подписанный проект договора купли-продажи земельного участка, находящегося в государственной или муниципальной собственности.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/>
      </w:pPr>
      <w:r>
        <w:rPr>
          <w:bCs/>
          <w:shd w:fill="auto" w:val="clear"/>
        </w:rPr>
        <w:t>По результатам проведения аукциона договор купли-продажи земельного участка,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ind w:firstLine="567" w:left="-567"/>
        <w:jc w:val="both"/>
        <w:rPr/>
      </w:pPr>
      <w:r>
        <w:rPr>
          <w:bCs/>
          <w:shd w:fill="auto" w:val="clear"/>
        </w:rPr>
        <w:t>Проекты договоров являются частью извещения и представлены в Приложениях 1, 3, 5, 7, 9                           к настоящему извещению.</w:t>
        <w:tab/>
      </w:r>
    </w:p>
    <w:p>
      <w:pPr>
        <w:pStyle w:val="Normal"/>
        <w:ind w:firstLine="567" w:left="-567"/>
        <w:jc w:val="both"/>
        <w:rPr/>
      </w:pPr>
      <w:r>
        <w:rPr>
          <w:bCs/>
          <w:shd w:fill="auto" w:val="clear"/>
        </w:rPr>
        <w:t xml:space="preserve">Если договор купли-продажи  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</w:t>
      </w:r>
      <w:r>
        <w:rPr>
          <w:b w:val="false"/>
          <w:bCs/>
          <w:shd w:fill="auto" w:val="clear"/>
        </w:rPr>
        <w:t>для их заключения по цене, предложенной таким участником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67" w:leader="none"/>
        </w:tabs>
        <w:ind w:firstLine="567" w:left="-567"/>
        <w:jc w:val="both"/>
        <w:outlineLvl w:val="0"/>
        <w:rPr/>
      </w:pPr>
      <w:r>
        <w:rPr>
          <w:rFonts w:eastAsia="Courier New"/>
          <w:shd w:fill="auto" w:val="clear"/>
          <w:lang w:bidi="ru-RU"/>
        </w:rPr>
        <w:t>Сведения о победителях аукционов, уклонившихся от заключения договора купли-продажи, являющегося предметом аукциона, и об иных лицах, с которыми указанный договор заключается                      в соответствии с пунктом 13, 14, 20 или 25 ст. 39.12 Земельного кодекса Российской Федерации                          и которые уклонились от их заключения, включаются в реестр недобросовестных участников аукциона.</w:t>
      </w:r>
    </w:p>
    <w:sectPr>
      <w:headerReference w:type="default" r:id="rId19"/>
      <w:headerReference w:type="first" r:id="rId20"/>
      <w:type w:val="nextPage"/>
      <w:pgSz w:w="11906" w:h="16838"/>
      <w:pgMar w:left="1418" w:right="567" w:gutter="0" w:header="363" w:top="420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Calibri Light">
    <w:charset w:val="01"/>
    <w:family w:val="roman"/>
    <w:pitch w:val="variable"/>
  </w:font>
  <w:font w:name="Open Sans">
    <w:charset w:val="01"/>
    <w:family w:val="roman"/>
    <w:pitch w:val="variable"/>
  </w:font>
  <w:font w:name="Consultant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>50</w:t>
    </w:r>
    <w:r>
      <w:rPr>
        <w:sz w:val="20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1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11" w:customStyle="1">
    <w:name w:val="Заголовок Знак1"/>
    <w:uiPriority w:val="10"/>
    <w:qFormat/>
    <w:rPr>
      <w:sz w:val="48"/>
      <w:szCs w:val="48"/>
    </w:rPr>
  </w:style>
  <w:style w:type="character" w:styleId="Style5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6" w:customStyle="1">
    <w:name w:val="Выделенная цитата Знак"/>
    <w:uiPriority w:val="30"/>
    <w:qFormat/>
    <w:rPr>
      <w:i/>
    </w:rPr>
  </w:style>
  <w:style w:type="character" w:styleId="12" w:customStyle="1">
    <w:name w:val="Верхний колонтитул Знак1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13" w:customStyle="1">
    <w:name w:val="Нижний колонтитул Знак1"/>
    <w:uiPriority w:val="99"/>
    <w:qFormat/>
    <w:rPr/>
  </w:style>
  <w:style w:type="character" w:styleId="Style7" w:customStyle="1">
    <w:name w:val="Текст сноски Знак"/>
    <w:uiPriority w:val="99"/>
    <w:qFormat/>
    <w:rPr>
      <w:sz w:val="18"/>
    </w:rPr>
  </w:style>
  <w:style w:type="character" w:styleId="Style8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концевой сноски Знак"/>
    <w:uiPriority w:val="99"/>
    <w:qFormat/>
    <w:rPr>
      <w:sz w:val="20"/>
    </w:rPr>
  </w:style>
  <w:style w:type="character" w:styleId="Style10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>
      <w:sz w:val="16"/>
      <w:szCs w:val="16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/>
  </w:style>
  <w:style w:type="character" w:styleId="WW8Num9z0" w:customStyle="1">
    <w:name w:val="WW8Num9z0"/>
    <w:qFormat/>
    <w:rPr/>
  </w:style>
  <w:style w:type="character" w:styleId="WW8Num10z0" w:customStyle="1">
    <w:name w:val="WW8Num10z0"/>
    <w:qFormat/>
    <w:rPr/>
  </w:style>
  <w:style w:type="character" w:styleId="WW8Num11z0" w:customStyle="1">
    <w:name w:val="WW8Num11z0"/>
    <w:qFormat/>
    <w:rPr/>
  </w:style>
  <w:style w:type="character" w:styleId="WW8Num12z0" w:customStyle="1">
    <w:name w:val="WW8Num12z0"/>
    <w:qFormat/>
    <w:rPr/>
  </w:style>
  <w:style w:type="character" w:styleId="WW8Num13z0" w:customStyle="1">
    <w:name w:val="WW8Num13z0"/>
    <w:qFormat/>
    <w:rPr/>
  </w:style>
  <w:style w:type="character" w:styleId="WW8Num14z0" w:customStyle="1">
    <w:name w:val="WW8Num14z0"/>
    <w:qFormat/>
    <w:rPr/>
  </w:style>
  <w:style w:type="character" w:styleId="WW8Num15z0" w:customStyle="1">
    <w:name w:val="WW8Num15z0"/>
    <w:qFormat/>
    <w:rPr/>
  </w:style>
  <w:style w:type="character" w:styleId="WW8Num18z0" w:customStyle="1">
    <w:name w:val="WW8Num18z0"/>
    <w:qFormat/>
    <w:rPr/>
  </w:style>
  <w:style w:type="character" w:styleId="WW8Num19z0" w:customStyle="1">
    <w:name w:val="WW8Num19z0"/>
    <w:qFormat/>
    <w:rPr/>
  </w:style>
  <w:style w:type="character" w:styleId="WW8Num20z0" w:customStyle="1">
    <w:name w:val="WW8Num20z0"/>
    <w:qFormat/>
    <w:rPr/>
  </w:style>
  <w:style w:type="character" w:styleId="WW8Num21z0" w:customStyle="1">
    <w:name w:val="WW8Num21z0"/>
    <w:qFormat/>
    <w:rPr/>
  </w:style>
  <w:style w:type="character" w:styleId="WW8Num22z0" w:customStyle="1">
    <w:name w:val="WW8Num22z0"/>
    <w:qFormat/>
    <w:rPr/>
  </w:style>
  <w:style w:type="character" w:styleId="WW8Num23z0" w:customStyle="1">
    <w:name w:val="WW8Num23z0"/>
    <w:qFormat/>
    <w:rPr/>
  </w:style>
  <w:style w:type="character" w:styleId="WW8Num25z0" w:customStyle="1">
    <w:name w:val="WW8Num25z0"/>
    <w:qFormat/>
    <w:rPr/>
  </w:style>
  <w:style w:type="character" w:styleId="WW8Num26z0" w:customStyle="1">
    <w:name w:val="WW8Num26z0"/>
    <w:qFormat/>
    <w:rPr/>
  </w:style>
  <w:style w:type="character" w:styleId="WW8Num27z0" w:customStyle="1">
    <w:name w:val="WW8Num27z0"/>
    <w:qFormat/>
    <w:rPr/>
  </w:style>
  <w:style w:type="character" w:styleId="WW8Num29z0" w:customStyle="1">
    <w:name w:val="WW8Num29z0"/>
    <w:qFormat/>
    <w:rPr>
      <w:rFonts w:ascii="Symbol" w:hAnsi="Symbol" w:cs="Symbol"/>
    </w:rPr>
  </w:style>
  <w:style w:type="character" w:styleId="WW8Num30z0" w:customStyle="1">
    <w:name w:val="WW8Num30z0"/>
    <w:qFormat/>
    <w:rPr/>
  </w:style>
  <w:style w:type="character" w:styleId="WW8Num31z0" w:customStyle="1">
    <w:name w:val="WW8Num31z0"/>
    <w:qFormat/>
    <w:rPr/>
  </w:style>
  <w:style w:type="character" w:styleId="WW8Num32z0" w:customStyle="1">
    <w:name w:val="WW8Num32z0"/>
    <w:qFormat/>
    <w:rPr/>
  </w:style>
  <w:style w:type="character" w:styleId="WW8Num33z0" w:customStyle="1">
    <w:name w:val="WW8Num33z0"/>
    <w:qFormat/>
    <w:rPr/>
  </w:style>
  <w:style w:type="character" w:styleId="WW8Num34z0" w:customStyle="1">
    <w:name w:val="WW8Num34z0"/>
    <w:qFormat/>
    <w:rPr/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Текст Знак"/>
    <w:qFormat/>
    <w:rPr>
      <w:rFonts w:ascii="Courier New" w:hAnsi="Courier New" w:cs="Courier New"/>
    </w:rPr>
  </w:style>
  <w:style w:type="character" w:styleId="Style12" w:customStyle="1">
    <w:name w:val="Верхний колонтитул Знак"/>
    <w:qFormat/>
    <w:rPr>
      <w:sz w:val="16"/>
      <w:lang w:val="ru-RU" w:bidi="ar-SA"/>
    </w:rPr>
  </w:style>
  <w:style w:type="character" w:styleId="31" w:customStyle="1">
    <w:name w:val="Основной текст с отступом 3 Знак"/>
    <w:qFormat/>
    <w:rPr>
      <w:sz w:val="16"/>
      <w:szCs w:val="16"/>
    </w:rPr>
  </w:style>
  <w:style w:type="character" w:styleId="Hyperlink">
    <w:name w:val="Hyperlink"/>
    <w:rPr>
      <w:color w:val="0563C1"/>
      <w:u w:val="single"/>
    </w:rPr>
  </w:style>
  <w:style w:type="character" w:styleId="Style13" w:customStyle="1">
    <w:name w:val="Абзац списка Знак"/>
    <w:qFormat/>
    <w:rPr>
      <w:sz w:val="24"/>
      <w:szCs w:val="24"/>
    </w:rPr>
  </w:style>
  <w:style w:type="character" w:styleId="6" w:customStyle="1">
    <w:name w:val="Заголовок 6 Знак"/>
    <w:qFormat/>
    <w:rPr>
      <w:b/>
      <w:bCs/>
      <w:sz w:val="22"/>
      <w:szCs w:val="22"/>
    </w:rPr>
  </w:style>
  <w:style w:type="character" w:styleId="Style14" w:customStyle="1">
    <w:name w:val="Название Знак"/>
    <w:qFormat/>
    <w:rPr>
      <w:sz w:val="28"/>
      <w:lang w:val="ru-RU" w:bidi="ar-SA"/>
    </w:rPr>
  </w:style>
  <w:style w:type="character" w:styleId="Style15" w:customStyle="1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6" w:customStyle="1">
    <w:name w:val="Нижний колонтитул Знак"/>
    <w:qFormat/>
    <w:rPr/>
  </w:style>
  <w:style w:type="character" w:styleId="FollowedHyperlink">
    <w:name w:val="FollowedHyperlink"/>
    <w:rPr>
      <w:color w:val="954F72"/>
      <w:u w:val="single"/>
    </w:rPr>
  </w:style>
  <w:style w:type="character" w:styleId="Style17" w:customStyle="1">
    <w:name w:val="Гиперссылка"/>
    <w:qFormat/>
    <w:rPr>
      <w:color w:val="0000FF"/>
      <w:u w:val="single"/>
    </w:rPr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qFormat/>
    <w:pPr>
      <w:suppressLineNumbers/>
      <w:spacing w:before="120" w:after="120"/>
    </w:pPr>
    <w:rPr>
      <w:rFonts w:cs="Lohit Devanagari"/>
      <w:i/>
      <w:iCs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08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/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uiPriority w:val="99"/>
    <w:unhideWhenUsed/>
    <w:pPr/>
    <w:rPr/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PlainText">
    <w:name w:val="Plain Text"/>
    <w:basedOn w:val="Normal"/>
    <w:qFormat/>
    <w:pPr/>
    <w:rPr>
      <w:rFonts w:ascii="Courier New" w:hAnsi="Courier New" w:cs="Courier New"/>
      <w:sz w:val="20"/>
      <w:szCs w:val="20"/>
      <w:lang w:val="en-US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Consultant" w:hAnsi="Consultant" w:eastAsia="Droid Sans Fallback" w:cs="Consultant"/>
      <w:color w:val="auto"/>
      <w:kern w:val="0"/>
      <w:sz w:val="20"/>
      <w:szCs w:val="20"/>
      <w:lang w:val="ru-RU" w:eastAsia="zh-CN" w:bidi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21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2" w:customStyle="1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0"/>
      <w:szCs w:val="20"/>
      <w:lang w:val="ru-RU" w:eastAsia="zh-CN" w:bidi="ar-SA"/>
    </w:rPr>
  </w:style>
  <w:style w:type="paragraph" w:styleId="Header">
    <w:name w:val="Header"/>
    <w:pPr>
      <w:widowControl/>
      <w:tabs>
        <w:tab w:val="clear" w:pos="708"/>
        <w:tab w:val="center" w:pos="4153" w:leader="none"/>
        <w:tab w:val="right" w:pos="8306" w:leader="none"/>
      </w:tabs>
      <w:suppressAutoHyphens w:val="true"/>
      <w:bidi w:val="0"/>
      <w:spacing w:before="0" w:after="0"/>
      <w:jc w:val="center"/>
    </w:pPr>
    <w:rPr>
      <w:rFonts w:ascii="Times New Roman" w:hAnsi="Times New Roman" w:eastAsia="Droid Sans Fallback" w:cs="Lohit Devanagari"/>
      <w:color w:val="auto"/>
      <w:kern w:val="0"/>
      <w:sz w:val="16"/>
      <w:szCs w:val="20"/>
      <w:lang w:val="ru-RU" w:eastAsia="zh-CN" w:bidi="ar-SA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000000"/>
      <w:kern w:val="0"/>
      <w:sz w:val="24"/>
      <w:szCs w:val="24"/>
      <w:lang w:val="ru-RU" w:eastAsia="zh-CN" w:bidi="ar-SA"/>
    </w:rPr>
  </w:style>
  <w:style w:type="paragraph" w:styleId="Style2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14">
    <w:name w:val="Основной текст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TableParagraph">
    <w:name w:val="Table Paragraph"/>
    <w:qFormat/>
    <w:pPr>
      <w:widowControl w:val="false"/>
      <w:suppressAutoHyphens w:val="true"/>
      <w:bidi w:val="0"/>
      <w:spacing w:before="0" w:after="0"/>
      <w:ind w:hanging="0" w:left="107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imesNewRoman">
    <w:name w:val="Times New Roman"/>
    <w:qFormat/>
    <w:pPr>
      <w:keepNext w:val="false"/>
      <w:keepLines w:val="false"/>
      <w:pageBreakBefore w:val="false"/>
      <w:widowControl/>
      <w:shd w:val="nil"/>
      <w:suppressAutoHyphens w:val="true"/>
      <w:bidi w:val="0"/>
      <w:spacing w:lineRule="auto" w:line="240" w:beforeAutospacing="0" w:before="0" w:afterAutospacing="0" w:after="0"/>
      <w:ind w:firstLine="311" w:left="0" w:right="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styleId="82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3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3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3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4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4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5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5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6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6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6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6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6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6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6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6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7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7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7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7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7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7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7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7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87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7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8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9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9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9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9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9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9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0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1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1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2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2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2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2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2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2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2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2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2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2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3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3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3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3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34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35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36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37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38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39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0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41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42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43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44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45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46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47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4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4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5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5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5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5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5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55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://www.gorodperm.ru/" TargetMode="External"/><Relationship Id="rId4" Type="http://schemas.openxmlformats.org/officeDocument/2006/relationships/hyperlink" Target="http://utp.sberbank-ast.ru/" TargetMode="External"/><Relationship Id="rId5" Type="http://schemas.openxmlformats.org/officeDocument/2006/relationships/hyperlink" Target="http://utp.sberbank-ast.ru/" TargetMode="External"/><Relationship Id="rId6" Type="http://schemas.openxmlformats.org/officeDocument/2006/relationships/hyperlink" Target="https://utp.sberbank-ast.ru/Main/Notice/988/Reglament" TargetMode="External"/><Relationship Id="rId7" Type="http://schemas.openxmlformats.org/officeDocument/2006/relationships/hyperlink" Target="https://utp.sberbank-ast.ru/AP/Notice/1027/Instructions" TargetMode="External"/><Relationship Id="rId8" Type="http://schemas.openxmlformats.org/officeDocument/2006/relationships/hyperlink" Target="https://utp.sberbank-ast.ru/AP/Notice/652/Instructions" TargetMode="External"/><Relationship Id="rId9" Type="http://schemas.openxmlformats.org/officeDocument/2006/relationships/hyperlink" Target="http://www.gorodperm.ru/" TargetMode="External"/><Relationship Id="rId10" Type="http://schemas.openxmlformats.org/officeDocument/2006/relationships/hyperlink" Target="https://" TargetMode="External"/><Relationship Id="rId11" Type="http://schemas.openxmlformats.org/officeDocument/2006/relationships/hyperlink" Target="http://www.gorodperm.ru/" TargetMode="External"/><Relationship Id="rId12" Type="http://schemas.openxmlformats.org/officeDocument/2006/relationships/hyperlink" Target="https://" TargetMode="External"/><Relationship Id="rId13" Type="http://schemas.openxmlformats.org/officeDocument/2006/relationships/hyperlink" Target="http://www.gorodperm.ru/" TargetMode="External"/><Relationship Id="rId14" Type="http://schemas.openxmlformats.org/officeDocument/2006/relationships/hyperlink" Target="https://" TargetMode="External"/><Relationship Id="rId15" Type="http://schemas.openxmlformats.org/officeDocument/2006/relationships/hyperlink" Target="http://www.gorodperm.ru/" TargetMode="External"/><Relationship Id="rId16" Type="http://schemas.openxmlformats.org/officeDocument/2006/relationships/hyperlink" Target="http://www.gorodperm.ru/" TargetMode="External"/><Relationship Id="rId17" Type="http://schemas.openxmlformats.org/officeDocument/2006/relationships/hyperlink" Target="http://www.gorodperm.ru/" TargetMode="External"/><Relationship Id="rId18" Type="http://schemas.openxmlformats.org/officeDocument/2006/relationships/hyperlink" Target="http://utp.sberbank-ast.ru/AP/Notice/653/Requisites" TargetMode="External"/><Relationship Id="rId19" Type="http://schemas.openxmlformats.org/officeDocument/2006/relationships/header" Target="header1.xml"/><Relationship Id="rId20" Type="http://schemas.openxmlformats.org/officeDocument/2006/relationships/header" Target="header2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LibreOffice/7.6.7.2$Linux_X86_64 LibreOffice_project/60$Build-2</Application>
  <AppVersion>15.0000</AppVersion>
  <Pages>50</Pages>
  <Words>15305</Words>
  <Characters>109431</Characters>
  <CharactersWithSpaces>125702</CharactersWithSpaces>
  <Paragraphs>736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2023-10-30T09:15:00Z</dcterms:created>
  <dc:creator>Tatyannikova</dc:creator>
  <dc:description/>
  <dc:language>ru-RU</dc:language>
  <cp:lastModifiedBy/>
  <dcterms:modified xsi:type="dcterms:W3CDTF">2026-09-16T14:56:04Z</dcterms:modified>
  <cp:revision>380</cp:revision>
  <dc:subject/>
  <dc:title>Департамент имущественных отношений администрации города Перми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